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9A0C6" w14:textId="56FD605C" w:rsidR="006354FE" w:rsidRPr="00ED61D8" w:rsidRDefault="000F23D0" w:rsidP="005823DA">
      <w:pPr>
        <w:pStyle w:val="Title"/>
        <w:rPr>
          <w:rFonts w:asciiTheme="minorHAnsi" w:hAnsiTheme="minorHAnsi" w:cstheme="minorHAnsi"/>
          <w:lang w:val="en-AU"/>
        </w:rPr>
      </w:pPr>
      <w:r>
        <w:rPr>
          <w:rFonts w:asciiTheme="minorHAnsi" w:hAnsiTheme="minorHAnsi" w:cstheme="minorHAnsi"/>
          <w:lang w:val="en-AU"/>
        </w:rPr>
        <w:t>Neighbours</w:t>
      </w:r>
      <w:r w:rsidR="006354FE" w:rsidRPr="00ED61D8">
        <w:rPr>
          <w:rFonts w:asciiTheme="minorHAnsi" w:hAnsiTheme="minorHAnsi" w:cstheme="minorHAnsi"/>
          <w:lang w:val="en-AU"/>
        </w:rPr>
        <w:t xml:space="preserve"> policy [template]</w:t>
      </w:r>
    </w:p>
    <w:p w14:paraId="1F39779D" w14:textId="77777777" w:rsidR="006354FE" w:rsidRPr="00ED61D8" w:rsidRDefault="006354FE" w:rsidP="005823DA">
      <w:pPr>
        <w:spacing w:after="0" w:line="240" w:lineRule="auto"/>
        <w:rPr>
          <w:rFonts w:cstheme="minorHAnsi"/>
        </w:rPr>
      </w:pPr>
    </w:p>
    <w:p w14:paraId="7AAE97E6" w14:textId="77777777" w:rsidR="006354FE" w:rsidRPr="00ED61D8" w:rsidRDefault="006354FE" w:rsidP="005823DA">
      <w:pPr>
        <w:spacing w:after="0" w:line="240" w:lineRule="auto"/>
        <w:rPr>
          <w:rFonts w:cstheme="minorHAnsi"/>
        </w:rPr>
      </w:pPr>
      <w:r w:rsidRPr="00ED61D8">
        <w:rPr>
          <w:rFonts w:cstheme="minorHAnsi"/>
        </w:rPr>
        <w:t>[</w:t>
      </w:r>
      <w:r w:rsidRPr="00ED61D8">
        <w:rPr>
          <w:rFonts w:cstheme="minorHAnsi"/>
          <w:b/>
          <w:i/>
          <w:highlight w:val="yellow"/>
        </w:rPr>
        <w:t>Note: This is a template policy for Victorian community housing organisations. It should be tailored to the specific needs of the organisation and linked to appropriate policies.</w:t>
      </w:r>
      <w:r w:rsidRPr="00ED61D8">
        <w:rPr>
          <w:rFonts w:cstheme="minorHAnsi"/>
        </w:rPr>
        <w:t>]</w:t>
      </w:r>
    </w:p>
    <w:p w14:paraId="170658E7" w14:textId="77777777" w:rsidR="005823DA" w:rsidRPr="00ED61D8" w:rsidRDefault="005823DA" w:rsidP="005823DA">
      <w:pPr>
        <w:spacing w:after="0" w:line="240" w:lineRule="auto"/>
        <w:rPr>
          <w:rFonts w:cstheme="minorHAnsi"/>
        </w:rPr>
      </w:pPr>
    </w:p>
    <w:p w14:paraId="698D639E" w14:textId="77777777" w:rsidR="006054B9" w:rsidRPr="00ED61D8" w:rsidRDefault="006054B9" w:rsidP="005823DA">
      <w:pPr>
        <w:pStyle w:val="Heading1"/>
        <w:spacing w:before="0"/>
        <w:rPr>
          <w:rFonts w:asciiTheme="minorHAnsi" w:hAnsiTheme="minorHAnsi" w:cstheme="minorHAnsi"/>
          <w:lang w:val="en-AU"/>
        </w:rPr>
      </w:pPr>
      <w:r w:rsidRPr="00ED61D8">
        <w:rPr>
          <w:rFonts w:asciiTheme="minorHAnsi" w:hAnsiTheme="minorHAnsi" w:cstheme="minorHAnsi"/>
          <w:lang w:val="en-AU"/>
        </w:rPr>
        <w:t>Purpose</w:t>
      </w:r>
    </w:p>
    <w:p w14:paraId="70338C19" w14:textId="4146DE31" w:rsidR="006054B9" w:rsidRPr="00ED61D8" w:rsidRDefault="006054B9" w:rsidP="005823DA">
      <w:pPr>
        <w:spacing w:after="0" w:line="240" w:lineRule="auto"/>
        <w:rPr>
          <w:rFonts w:cstheme="minorHAnsi"/>
        </w:rPr>
      </w:pPr>
      <w:r w:rsidRPr="00ED61D8">
        <w:rPr>
          <w:rFonts w:cstheme="minorHAnsi"/>
        </w:rPr>
        <w:t>This policy establishes the approach of [</w:t>
      </w:r>
      <w:r w:rsidRPr="00ED61D8">
        <w:rPr>
          <w:rFonts w:cstheme="minorHAnsi"/>
          <w:highlight w:val="yellow"/>
        </w:rPr>
        <w:t>CHO</w:t>
      </w:r>
      <w:r w:rsidRPr="00ED61D8">
        <w:rPr>
          <w:rFonts w:cstheme="minorHAnsi"/>
        </w:rPr>
        <w:t xml:space="preserve">] to </w:t>
      </w:r>
      <w:r w:rsidR="00F60EE8">
        <w:rPr>
          <w:rFonts w:cstheme="minorHAnsi"/>
        </w:rPr>
        <w:t xml:space="preserve">create, foster and support positive relationships between our tenants/residents </w:t>
      </w:r>
      <w:r w:rsidR="004673E1">
        <w:rPr>
          <w:rFonts w:cstheme="minorHAnsi"/>
        </w:rPr>
        <w:t xml:space="preserve">(residents) </w:t>
      </w:r>
      <w:r w:rsidR="00F60EE8">
        <w:rPr>
          <w:rFonts w:cstheme="minorHAnsi"/>
        </w:rPr>
        <w:t xml:space="preserve">with neighbours and local communities. The policy intends to balance the rights of tenants with the rights of neighbours. </w:t>
      </w:r>
    </w:p>
    <w:p w14:paraId="049283E9" w14:textId="77777777" w:rsidR="005823DA" w:rsidRPr="00ED61D8" w:rsidRDefault="005823DA" w:rsidP="005823DA">
      <w:pPr>
        <w:spacing w:after="0" w:line="240" w:lineRule="auto"/>
        <w:rPr>
          <w:rFonts w:cstheme="minorHAnsi"/>
        </w:rPr>
      </w:pPr>
    </w:p>
    <w:p w14:paraId="03DB399F" w14:textId="77777777" w:rsidR="006054B9" w:rsidRPr="00ED61D8" w:rsidRDefault="006054B9" w:rsidP="005823DA">
      <w:pPr>
        <w:pStyle w:val="Heading1"/>
        <w:spacing w:before="0"/>
        <w:rPr>
          <w:rFonts w:asciiTheme="minorHAnsi" w:hAnsiTheme="minorHAnsi" w:cstheme="minorHAnsi"/>
          <w:lang w:val="en-AU"/>
        </w:rPr>
      </w:pPr>
      <w:r w:rsidRPr="00ED61D8">
        <w:rPr>
          <w:rFonts w:asciiTheme="minorHAnsi" w:hAnsiTheme="minorHAnsi" w:cstheme="minorHAnsi"/>
          <w:lang w:val="en-AU"/>
        </w:rPr>
        <w:t>Scope</w:t>
      </w:r>
    </w:p>
    <w:p w14:paraId="0C3E302D" w14:textId="46F88B68" w:rsidR="006054B9" w:rsidRPr="00ED61D8" w:rsidRDefault="006054B9" w:rsidP="005823DA">
      <w:pPr>
        <w:spacing w:after="0" w:line="240" w:lineRule="auto"/>
        <w:rPr>
          <w:rFonts w:cstheme="minorHAnsi"/>
        </w:rPr>
      </w:pPr>
      <w:r w:rsidRPr="00ED61D8">
        <w:rPr>
          <w:rFonts w:cstheme="minorHAnsi"/>
        </w:rPr>
        <w:t xml:space="preserve">This policy applies to all </w:t>
      </w:r>
      <w:r w:rsidR="004673E1">
        <w:rPr>
          <w:rFonts w:cstheme="minorHAnsi"/>
        </w:rPr>
        <w:t xml:space="preserve">residents and </w:t>
      </w:r>
      <w:r w:rsidR="00F60EE8">
        <w:rPr>
          <w:rFonts w:cstheme="minorHAnsi"/>
        </w:rPr>
        <w:t xml:space="preserve">staff </w:t>
      </w:r>
      <w:r w:rsidR="00F60EE8" w:rsidRPr="00ED61D8">
        <w:rPr>
          <w:rFonts w:cstheme="minorHAnsi"/>
        </w:rPr>
        <w:t>[</w:t>
      </w:r>
      <w:r w:rsidRPr="00ED61D8">
        <w:rPr>
          <w:rFonts w:cstheme="minorHAnsi"/>
          <w:highlight w:val="yellow"/>
        </w:rPr>
        <w:t>CHO</w:t>
      </w:r>
      <w:r w:rsidRPr="00ED61D8">
        <w:rPr>
          <w:rFonts w:cstheme="minorHAnsi"/>
        </w:rPr>
        <w:t>] under all relevant programs. [</w:t>
      </w:r>
      <w:r w:rsidRPr="00ED61D8">
        <w:rPr>
          <w:rFonts w:cstheme="minorHAnsi"/>
          <w:highlight w:val="yellow"/>
        </w:rPr>
        <w:t>change as appropriate</w:t>
      </w:r>
      <w:r w:rsidRPr="00ED61D8">
        <w:rPr>
          <w:rFonts w:cstheme="minorHAnsi"/>
        </w:rPr>
        <w:t>]</w:t>
      </w:r>
    </w:p>
    <w:p w14:paraId="25CA996A" w14:textId="77777777" w:rsidR="001A4BAF" w:rsidRPr="00445C16" w:rsidRDefault="001A4BAF" w:rsidP="001A4BAF">
      <w:pPr>
        <w:pStyle w:val="Heading1"/>
        <w:rPr>
          <w:rFonts w:asciiTheme="minorHAnsi" w:hAnsiTheme="minorHAnsi" w:cstheme="minorHAnsi"/>
          <w:lang w:val="en-AU"/>
        </w:rPr>
      </w:pPr>
      <w:r w:rsidRPr="00445C16">
        <w:rPr>
          <w:rFonts w:asciiTheme="minorHAnsi" w:hAnsiTheme="minorHAnsi" w:cstheme="minorHAnsi"/>
          <w:lang w:val="en-AU"/>
        </w:rPr>
        <w:t>Communication</w:t>
      </w:r>
    </w:p>
    <w:p w14:paraId="5421A273" w14:textId="0F4301D2" w:rsidR="00AA7D39" w:rsidRDefault="001A4BAF" w:rsidP="001A4BAF">
      <w:pPr>
        <w:rPr>
          <w:rFonts w:cstheme="minorHAnsi"/>
        </w:rPr>
      </w:pPr>
      <w:r w:rsidRPr="00ED61D8">
        <w:rPr>
          <w:rFonts w:cstheme="minorHAnsi"/>
        </w:rPr>
        <w:t>[</w:t>
      </w:r>
      <w:r w:rsidRPr="00E5076D">
        <w:rPr>
          <w:rFonts w:cstheme="minorHAnsi"/>
          <w:highlight w:val="yellow"/>
        </w:rPr>
        <w:t>CHO</w:t>
      </w:r>
      <w:r w:rsidRPr="00E5076D">
        <w:rPr>
          <w:rFonts w:cstheme="minorHAnsi"/>
        </w:rPr>
        <w:t xml:space="preserve">] will </w:t>
      </w:r>
      <w:r w:rsidR="00CD3CEB">
        <w:rPr>
          <w:rFonts w:cstheme="minorHAnsi"/>
        </w:rPr>
        <w:t xml:space="preserve">ensure this policy is readily available to </w:t>
      </w:r>
      <w:r w:rsidR="00AA7D39">
        <w:rPr>
          <w:rFonts w:cstheme="minorHAnsi"/>
        </w:rPr>
        <w:t xml:space="preserve">all </w:t>
      </w:r>
      <w:r w:rsidR="004673E1">
        <w:rPr>
          <w:rFonts w:cstheme="minorHAnsi"/>
        </w:rPr>
        <w:t xml:space="preserve">residents and </w:t>
      </w:r>
      <w:r w:rsidR="00AA7D39">
        <w:rPr>
          <w:rFonts w:cstheme="minorHAnsi"/>
        </w:rPr>
        <w:t>staff</w:t>
      </w:r>
      <w:r w:rsidR="0029503A">
        <w:rPr>
          <w:rFonts w:cstheme="minorHAnsi"/>
        </w:rPr>
        <w:t xml:space="preserve"> and</w:t>
      </w:r>
      <w:r w:rsidR="00AA7D39">
        <w:rPr>
          <w:rFonts w:cstheme="minorHAnsi"/>
        </w:rPr>
        <w:t xml:space="preserve"> residents.  This policy will also be made available to neighbours who raise concerns or complaints about [</w:t>
      </w:r>
      <w:r w:rsidR="00AA7D39" w:rsidRPr="00AA7D39">
        <w:rPr>
          <w:rFonts w:cstheme="minorHAnsi"/>
          <w:highlight w:val="yellow"/>
        </w:rPr>
        <w:t>CHO</w:t>
      </w:r>
      <w:r w:rsidR="00AA7D39">
        <w:rPr>
          <w:rFonts w:cstheme="minorHAnsi"/>
        </w:rPr>
        <w:t>] tenants.</w:t>
      </w:r>
    </w:p>
    <w:p w14:paraId="558E7483" w14:textId="727BBC95" w:rsidR="004673E1" w:rsidRPr="004673E1" w:rsidRDefault="004673E1" w:rsidP="00760403">
      <w:pPr>
        <w:spacing w:after="0"/>
        <w:rPr>
          <w:rFonts w:eastAsiaTheme="majorEastAsia" w:cstheme="minorHAnsi"/>
          <w:color w:val="365F91" w:themeColor="accent1" w:themeShade="BF"/>
          <w:sz w:val="32"/>
          <w:szCs w:val="32"/>
        </w:rPr>
      </w:pPr>
      <w:r w:rsidRPr="004673E1">
        <w:rPr>
          <w:rFonts w:eastAsiaTheme="majorEastAsia" w:cstheme="minorHAnsi"/>
          <w:color w:val="365F91" w:themeColor="accent1" w:themeShade="BF"/>
          <w:sz w:val="32"/>
          <w:szCs w:val="32"/>
        </w:rPr>
        <w:t>Policy</w:t>
      </w:r>
      <w:r w:rsidR="00700AE6">
        <w:rPr>
          <w:rFonts w:eastAsiaTheme="majorEastAsia" w:cstheme="minorHAnsi"/>
          <w:color w:val="365F91" w:themeColor="accent1" w:themeShade="BF"/>
          <w:sz w:val="32"/>
          <w:szCs w:val="32"/>
        </w:rPr>
        <w:t xml:space="preserve"> Principles </w:t>
      </w:r>
    </w:p>
    <w:p w14:paraId="281836DD" w14:textId="3BF34D3C" w:rsidR="004673E1" w:rsidRDefault="004673E1" w:rsidP="004673E1">
      <w:pPr>
        <w:spacing w:after="0"/>
      </w:pPr>
      <w:r>
        <w:t>This policy outlines the process for managing complaints about antisocial behaviour of any [</w:t>
      </w:r>
      <w:r w:rsidRPr="00AB2A78">
        <w:rPr>
          <w:highlight w:val="yellow"/>
        </w:rPr>
        <w:t>CHO</w:t>
      </w:r>
      <w:r>
        <w:t xml:space="preserve">] resident. </w:t>
      </w:r>
    </w:p>
    <w:p w14:paraId="40433B0F" w14:textId="77777777" w:rsidR="004673E1" w:rsidRDefault="004673E1" w:rsidP="004673E1">
      <w:pPr>
        <w:spacing w:after="0"/>
      </w:pPr>
    </w:p>
    <w:p w14:paraId="5518A246" w14:textId="25DC3978" w:rsidR="004673E1" w:rsidRDefault="004673E1" w:rsidP="004673E1">
      <w:pPr>
        <w:spacing w:after="0"/>
      </w:pPr>
      <w:r>
        <w:t>Complaints about the way the neighbour nuisance complaints have been managed by [</w:t>
      </w:r>
      <w:r w:rsidRPr="00AB2A78">
        <w:rPr>
          <w:highlight w:val="yellow"/>
        </w:rPr>
        <w:t>CHO</w:t>
      </w:r>
      <w:r>
        <w:t xml:space="preserve">] should be dealt with under the </w:t>
      </w:r>
      <w:r w:rsidRPr="00AB2A78">
        <w:rPr>
          <w:highlight w:val="yellow"/>
        </w:rPr>
        <w:t>Complaints and</w:t>
      </w:r>
      <w:r w:rsidR="00B958FE" w:rsidRPr="00AB2A78">
        <w:rPr>
          <w:highlight w:val="yellow"/>
        </w:rPr>
        <w:t>/or</w:t>
      </w:r>
      <w:r w:rsidRPr="00AB2A78">
        <w:rPr>
          <w:highlight w:val="yellow"/>
        </w:rPr>
        <w:t xml:space="preserve"> Appeals</w:t>
      </w:r>
      <w:r>
        <w:t xml:space="preserve"> policy. </w:t>
      </w:r>
    </w:p>
    <w:p w14:paraId="48F01893" w14:textId="77777777" w:rsidR="004673E1" w:rsidRDefault="004673E1" w:rsidP="00760403">
      <w:pPr>
        <w:spacing w:after="0"/>
      </w:pPr>
    </w:p>
    <w:p w14:paraId="105D487A" w14:textId="23246161" w:rsidR="004673E1" w:rsidRDefault="004673E1" w:rsidP="004673E1">
      <w:pPr>
        <w:spacing w:after="0"/>
      </w:pPr>
      <w:r>
        <w:t xml:space="preserve">There is no precise definition of antisocial behaviour or neighbour nuisance. Broadly, it is acting in a way that causes or is likely to cause alarm or distress to one or more people in </w:t>
      </w:r>
      <w:r w:rsidR="00700AE6">
        <w:t>a neighbouring household</w:t>
      </w:r>
      <w:r>
        <w:t xml:space="preserve">. </w:t>
      </w:r>
    </w:p>
    <w:p w14:paraId="7FF1454F" w14:textId="77777777" w:rsidR="004673E1" w:rsidRDefault="004673E1" w:rsidP="004673E1">
      <w:pPr>
        <w:spacing w:after="0"/>
      </w:pPr>
    </w:p>
    <w:p w14:paraId="45B87FB5" w14:textId="77777777" w:rsidR="00700AE6" w:rsidRDefault="004673E1" w:rsidP="0031248E">
      <w:pPr>
        <w:spacing w:after="0"/>
      </w:pPr>
      <w:r>
        <w:t xml:space="preserve">To be antisocial behaviour, the behaviour must be persistent. </w:t>
      </w:r>
    </w:p>
    <w:p w14:paraId="1E124FD0" w14:textId="77777777" w:rsidR="00700AE6" w:rsidRDefault="00700AE6" w:rsidP="0031248E">
      <w:pPr>
        <w:spacing w:after="0"/>
      </w:pPr>
    </w:p>
    <w:p w14:paraId="2D164BB8" w14:textId="520828CE" w:rsidR="004673E1" w:rsidRPr="004673E1" w:rsidRDefault="004673E1" w:rsidP="0031248E">
      <w:pPr>
        <w:spacing w:after="0"/>
      </w:pPr>
      <w:r>
        <w:t xml:space="preserve">The term is used to describe actions that unreasonably interfere with or could interfere with a </w:t>
      </w:r>
      <w:proofErr w:type="gramStart"/>
      <w:r>
        <w:t>resident’s/</w:t>
      </w:r>
      <w:proofErr w:type="gramEnd"/>
      <w:r>
        <w:t>occupier’s normal use and enjoyment of their home, garden or neighbourhood. The definition extends to behaviour that can create a nuisance or annoyance to another person connected with the property</w:t>
      </w:r>
      <w:r w:rsidR="00760403">
        <w:t>.</w:t>
      </w:r>
    </w:p>
    <w:p w14:paraId="7FA59A9A" w14:textId="7FE6DCEC" w:rsidR="0029503A" w:rsidRPr="0029503A" w:rsidRDefault="00760403" w:rsidP="0029503A">
      <w:pPr>
        <w:pStyle w:val="Heading1"/>
        <w:rPr>
          <w:rFonts w:asciiTheme="minorHAnsi" w:hAnsiTheme="minorHAnsi" w:cstheme="minorHAnsi"/>
          <w:lang w:val="en-AU"/>
        </w:rPr>
      </w:pPr>
      <w:r>
        <w:rPr>
          <w:rFonts w:asciiTheme="minorHAnsi" w:hAnsiTheme="minorHAnsi" w:cstheme="minorHAnsi"/>
          <w:lang w:val="en-AU"/>
        </w:rPr>
        <w:t>Minimum e</w:t>
      </w:r>
      <w:r w:rsidR="00965531" w:rsidRPr="00965531">
        <w:rPr>
          <w:rFonts w:asciiTheme="minorHAnsi" w:hAnsiTheme="minorHAnsi" w:cstheme="minorHAnsi"/>
          <w:lang w:val="en-AU"/>
        </w:rPr>
        <w:t>xpectations</w:t>
      </w:r>
      <w:r w:rsidR="00965531">
        <w:rPr>
          <w:rFonts w:asciiTheme="minorHAnsi" w:hAnsiTheme="minorHAnsi" w:cstheme="minorHAnsi"/>
          <w:lang w:val="en-AU"/>
        </w:rPr>
        <w:t xml:space="preserve"> for being a good neighbour </w:t>
      </w:r>
    </w:p>
    <w:p w14:paraId="4210CA53" w14:textId="27CF89ED" w:rsidR="00965531" w:rsidRPr="00965531" w:rsidRDefault="00965531" w:rsidP="005464DD">
      <w:pPr>
        <w:pStyle w:val="ListParagraph"/>
        <w:numPr>
          <w:ilvl w:val="0"/>
          <w:numId w:val="22"/>
        </w:numPr>
        <w:spacing w:after="0"/>
        <w:rPr>
          <w:u w:val="single"/>
        </w:rPr>
      </w:pPr>
      <w:r w:rsidRPr="00965531">
        <w:rPr>
          <w:u w:val="single"/>
        </w:rPr>
        <w:t xml:space="preserve">Keep noise </w:t>
      </w:r>
      <w:r w:rsidR="00987FA4">
        <w:rPr>
          <w:u w:val="single"/>
        </w:rPr>
        <w:t xml:space="preserve"> to a minimum</w:t>
      </w:r>
    </w:p>
    <w:p w14:paraId="4B1971AF" w14:textId="5FEB0809" w:rsidR="00965531" w:rsidRPr="00965531" w:rsidRDefault="00965531" w:rsidP="005464DD">
      <w:pPr>
        <w:pStyle w:val="ListParagraph"/>
        <w:spacing w:after="0"/>
        <w:ind w:left="360"/>
      </w:pPr>
      <w:r w:rsidRPr="005464DD">
        <w:rPr>
          <w:rFonts w:cstheme="minorHAnsi"/>
        </w:rPr>
        <w:t>[</w:t>
      </w:r>
      <w:r w:rsidRPr="005464DD">
        <w:rPr>
          <w:rFonts w:cstheme="minorHAnsi"/>
          <w:highlight w:val="yellow"/>
        </w:rPr>
        <w:t>CHO</w:t>
      </w:r>
      <w:r w:rsidRPr="005464DD">
        <w:rPr>
          <w:rFonts w:cstheme="minorHAnsi"/>
        </w:rPr>
        <w:t xml:space="preserve">] </w:t>
      </w:r>
      <w:r w:rsidR="000F2532" w:rsidRPr="005464DD">
        <w:rPr>
          <w:rFonts w:cstheme="minorHAnsi"/>
        </w:rPr>
        <w:t xml:space="preserve">residents </w:t>
      </w:r>
      <w:r w:rsidRPr="005464DD">
        <w:rPr>
          <w:rFonts w:cstheme="minorHAnsi"/>
        </w:rPr>
        <w:t>are requested to k</w:t>
      </w:r>
      <w:r w:rsidRPr="00965531">
        <w:t>eep noise to a minimum, especially late at night and early in the morning. This includes music,</w:t>
      </w:r>
      <w:r w:rsidR="001F03DE">
        <w:t xml:space="preserve"> human voices, </w:t>
      </w:r>
      <w:r w:rsidRPr="00965531">
        <w:t xml:space="preserve">construction, </w:t>
      </w:r>
      <w:r w:rsidR="001F03DE">
        <w:t xml:space="preserve">lawnmowers, </w:t>
      </w:r>
      <w:r w:rsidRPr="00965531">
        <w:t xml:space="preserve">air conditioners and vacuum cleaners (in apartments). EPA Victoria has a list of prohibited times for different noise types on their </w:t>
      </w:r>
      <w:hyperlink r:id="rId9" w:history="1">
        <w:r w:rsidRPr="00965531">
          <w:rPr>
            <w:rStyle w:val="Hyperlink"/>
          </w:rPr>
          <w:t>website</w:t>
        </w:r>
      </w:hyperlink>
      <w:r w:rsidRPr="00965531">
        <w:t xml:space="preserve">. They also have advice on how to deal with noisy neighbours </w:t>
      </w:r>
      <w:hyperlink r:id="rId10" w:history="1">
        <w:r w:rsidRPr="00965531">
          <w:rPr>
            <w:rStyle w:val="Hyperlink"/>
          </w:rPr>
          <w:t>here</w:t>
        </w:r>
      </w:hyperlink>
      <w:r w:rsidRPr="00965531">
        <w:t>.</w:t>
      </w:r>
      <w:r w:rsidR="001F03DE">
        <w:t xml:space="preserve"> Local Government Websites also have information and list prohibited times for various noise types. [</w:t>
      </w:r>
      <w:r w:rsidR="001F03DE" w:rsidRPr="005464DD">
        <w:rPr>
          <w:highlight w:val="yellow"/>
        </w:rPr>
        <w:t>You may wish to list local government information and links here</w:t>
      </w:r>
      <w:r w:rsidR="001F03DE">
        <w:t xml:space="preserve">]. </w:t>
      </w:r>
    </w:p>
    <w:p w14:paraId="558F9CC5" w14:textId="77777777" w:rsidR="00965531" w:rsidRPr="00965531" w:rsidRDefault="00965531" w:rsidP="005464DD">
      <w:pPr>
        <w:pStyle w:val="ListParagraph"/>
        <w:numPr>
          <w:ilvl w:val="0"/>
          <w:numId w:val="22"/>
        </w:numPr>
        <w:spacing w:after="0"/>
        <w:rPr>
          <w:u w:val="single"/>
        </w:rPr>
      </w:pPr>
      <w:r w:rsidRPr="00965531">
        <w:rPr>
          <w:u w:val="single"/>
        </w:rPr>
        <w:lastRenderedPageBreak/>
        <w:t>Look after children and visitors</w:t>
      </w:r>
    </w:p>
    <w:p w14:paraId="017E2051" w14:textId="3CF1C115" w:rsidR="00965531" w:rsidRDefault="00965531" w:rsidP="005464DD">
      <w:pPr>
        <w:pStyle w:val="ListParagraph"/>
        <w:spacing w:after="0"/>
        <w:ind w:left="360"/>
      </w:pPr>
      <w:r w:rsidRPr="00965531">
        <w:t xml:space="preserve">Children have a right to play and be safe. </w:t>
      </w:r>
      <w:r w:rsidR="000F2532">
        <w:t xml:space="preserve">Residents </w:t>
      </w:r>
      <w:r w:rsidR="00B46CB5">
        <w:t>are requested to ensure</w:t>
      </w:r>
      <w:r w:rsidRPr="00965531">
        <w:t xml:space="preserve"> </w:t>
      </w:r>
      <w:r w:rsidR="0029503A">
        <w:t xml:space="preserve">children and visitors don’t </w:t>
      </w:r>
      <w:r w:rsidRPr="00965531">
        <w:t xml:space="preserve">negatively impact on </w:t>
      </w:r>
      <w:r w:rsidR="00B46CB5">
        <w:t xml:space="preserve">their </w:t>
      </w:r>
      <w:r w:rsidRPr="00965531">
        <w:t>neighbours.</w:t>
      </w:r>
    </w:p>
    <w:p w14:paraId="3294A800" w14:textId="77777777" w:rsidR="004024C8" w:rsidRPr="00965531" w:rsidRDefault="004024C8" w:rsidP="005464DD">
      <w:pPr>
        <w:pStyle w:val="ListParagraph"/>
        <w:spacing w:after="0"/>
        <w:ind w:left="360"/>
      </w:pPr>
    </w:p>
    <w:p w14:paraId="498CB107" w14:textId="77777777" w:rsidR="00965531" w:rsidRPr="00965531" w:rsidRDefault="00965531" w:rsidP="005464DD">
      <w:pPr>
        <w:pStyle w:val="ListParagraph"/>
        <w:numPr>
          <w:ilvl w:val="0"/>
          <w:numId w:val="22"/>
        </w:numPr>
        <w:spacing w:after="0"/>
        <w:rPr>
          <w:u w:val="single"/>
        </w:rPr>
      </w:pPr>
      <w:r w:rsidRPr="00965531">
        <w:rPr>
          <w:u w:val="single"/>
        </w:rPr>
        <w:t>Respect other people's privacy</w:t>
      </w:r>
    </w:p>
    <w:p w14:paraId="357028AB" w14:textId="2189058B" w:rsidR="00965531" w:rsidRDefault="000F2532" w:rsidP="005464DD">
      <w:pPr>
        <w:pStyle w:val="ListParagraph"/>
        <w:spacing w:after="0"/>
        <w:ind w:left="360"/>
      </w:pPr>
      <w:r>
        <w:t xml:space="preserve">Residents </w:t>
      </w:r>
      <w:r w:rsidR="00B46CB5">
        <w:t>are encouraged to develop</w:t>
      </w:r>
      <w:r w:rsidR="00965531" w:rsidRPr="00965531">
        <w:t xml:space="preserve"> friendly</w:t>
      </w:r>
      <w:r w:rsidR="00B46CB5">
        <w:t xml:space="preserve"> relationships/connections with</w:t>
      </w:r>
      <w:r w:rsidR="00965531" w:rsidRPr="00965531">
        <w:t xml:space="preserve"> neighbours, but</w:t>
      </w:r>
      <w:r w:rsidR="00B46CB5">
        <w:t xml:space="preserve"> also remind tenants</w:t>
      </w:r>
      <w:r w:rsidR="00993CC0">
        <w:t xml:space="preserve"> and neighbours</w:t>
      </w:r>
      <w:r w:rsidR="00965531" w:rsidRPr="00965531">
        <w:t xml:space="preserve"> </w:t>
      </w:r>
      <w:r w:rsidR="00993CC0">
        <w:t>to be respectful of each other’s privacy</w:t>
      </w:r>
      <w:r w:rsidR="00965531" w:rsidRPr="00965531">
        <w:t>.</w:t>
      </w:r>
    </w:p>
    <w:p w14:paraId="3CF4595A" w14:textId="77777777" w:rsidR="001E36FF" w:rsidRPr="00965531" w:rsidRDefault="001E36FF" w:rsidP="005464DD">
      <w:pPr>
        <w:pStyle w:val="ListParagraph"/>
        <w:spacing w:after="0"/>
        <w:ind w:left="360"/>
      </w:pPr>
    </w:p>
    <w:p w14:paraId="47A51874" w14:textId="29DDEC8D" w:rsidR="00965531" w:rsidRPr="00965531" w:rsidRDefault="00965531" w:rsidP="005464DD">
      <w:pPr>
        <w:pStyle w:val="ListParagraph"/>
        <w:numPr>
          <w:ilvl w:val="0"/>
          <w:numId w:val="22"/>
        </w:numPr>
        <w:spacing w:after="0"/>
        <w:rPr>
          <w:u w:val="single"/>
        </w:rPr>
      </w:pPr>
      <w:r w:rsidRPr="00965531">
        <w:rPr>
          <w:u w:val="single"/>
        </w:rPr>
        <w:t xml:space="preserve">Keep </w:t>
      </w:r>
      <w:r w:rsidR="00987FA4">
        <w:rPr>
          <w:u w:val="single"/>
        </w:rPr>
        <w:t xml:space="preserve">property </w:t>
      </w:r>
      <w:r w:rsidR="000F2532">
        <w:rPr>
          <w:u w:val="single"/>
        </w:rPr>
        <w:t xml:space="preserve"> clean and </w:t>
      </w:r>
      <w:r w:rsidR="00987FA4">
        <w:rPr>
          <w:u w:val="single"/>
        </w:rPr>
        <w:t>tidy</w:t>
      </w:r>
    </w:p>
    <w:p w14:paraId="4B3CF8E4" w14:textId="618776BA" w:rsidR="00965531" w:rsidRDefault="00965531" w:rsidP="005464DD">
      <w:pPr>
        <w:pStyle w:val="ListParagraph"/>
        <w:spacing w:after="0"/>
        <w:ind w:left="360"/>
      </w:pPr>
      <w:r w:rsidRPr="00965531">
        <w:t xml:space="preserve">If </w:t>
      </w:r>
      <w:r w:rsidR="00993CC0">
        <w:t xml:space="preserve">a </w:t>
      </w:r>
      <w:r w:rsidR="000F2532">
        <w:t xml:space="preserve">resident </w:t>
      </w:r>
      <w:r w:rsidR="00993CC0">
        <w:t>lives on an</w:t>
      </w:r>
      <w:r w:rsidRPr="00965531">
        <w:t xml:space="preserve"> estate or in a block of units, </w:t>
      </w:r>
      <w:r w:rsidRPr="005464DD">
        <w:rPr>
          <w:rFonts w:cstheme="minorHAnsi"/>
        </w:rPr>
        <w:t>[</w:t>
      </w:r>
      <w:r w:rsidRPr="005464DD">
        <w:rPr>
          <w:rFonts w:cstheme="minorHAnsi"/>
          <w:highlight w:val="yellow"/>
        </w:rPr>
        <w:t>CHO</w:t>
      </w:r>
      <w:r w:rsidRPr="005464DD">
        <w:rPr>
          <w:rFonts w:cstheme="minorHAnsi"/>
        </w:rPr>
        <w:t>] will</w:t>
      </w:r>
      <w:r w:rsidRPr="00965531">
        <w:t xml:space="preserve"> look after shared areas, like stairways, lawns, gardens and other shared areas. </w:t>
      </w:r>
      <w:r w:rsidR="000F2532">
        <w:t>R</w:t>
      </w:r>
      <w:r w:rsidRPr="00965531">
        <w:t>esidents can help to keep things clean and tidy by putting rubbish and recycling in the bins provided and reporting faults and damage.</w:t>
      </w:r>
    </w:p>
    <w:p w14:paraId="444C3117" w14:textId="3A04299B" w:rsidR="004673E1" w:rsidRDefault="004673E1" w:rsidP="00965531">
      <w:pPr>
        <w:spacing w:after="0"/>
        <w:ind w:left="360"/>
      </w:pPr>
    </w:p>
    <w:p w14:paraId="365A114F" w14:textId="5D3B4E28" w:rsidR="00987FA4" w:rsidRPr="00987FA4" w:rsidRDefault="00984820" w:rsidP="00987FA4">
      <w:pPr>
        <w:pStyle w:val="Heading1"/>
        <w:rPr>
          <w:rFonts w:asciiTheme="minorHAnsi" w:hAnsiTheme="minorHAnsi" w:cstheme="minorHAnsi"/>
          <w:lang w:val="en-AU"/>
        </w:rPr>
      </w:pPr>
      <w:r>
        <w:rPr>
          <w:rFonts w:asciiTheme="minorHAnsi" w:hAnsiTheme="minorHAnsi" w:cstheme="minorHAnsi"/>
          <w:lang w:val="en-AU"/>
        </w:rPr>
        <w:t>Procedure</w:t>
      </w:r>
      <w:r w:rsidR="00E8733B">
        <w:rPr>
          <w:rFonts w:asciiTheme="minorHAnsi" w:hAnsiTheme="minorHAnsi" w:cstheme="minorHAnsi"/>
          <w:lang w:val="en-AU"/>
        </w:rPr>
        <w:t xml:space="preserve"> for dealing with </w:t>
      </w:r>
      <w:r w:rsidR="00B3264C">
        <w:rPr>
          <w:rFonts w:asciiTheme="minorHAnsi" w:hAnsiTheme="minorHAnsi" w:cstheme="minorHAnsi"/>
          <w:lang w:val="en-AU"/>
        </w:rPr>
        <w:t>neighbour related issues</w:t>
      </w:r>
    </w:p>
    <w:p w14:paraId="3856E435" w14:textId="3245F131" w:rsidR="00987FA4" w:rsidRDefault="00987FA4" w:rsidP="004024C8">
      <w:pPr>
        <w:pStyle w:val="ListParagraph"/>
        <w:numPr>
          <w:ilvl w:val="0"/>
          <w:numId w:val="22"/>
        </w:numPr>
        <w:spacing w:after="240"/>
      </w:pPr>
      <w:r w:rsidRPr="00AB2A78">
        <w:t xml:space="preserve">If you are experiencing any problems </w:t>
      </w:r>
      <w:r w:rsidR="005464DD">
        <w:t xml:space="preserve">with </w:t>
      </w:r>
      <w:r w:rsidR="00B3264C" w:rsidRPr="00AB2A78">
        <w:t>your neighbour</w:t>
      </w:r>
      <w:r w:rsidRPr="00AB2A78">
        <w:t>, it is very important that you calmly deal with it as soon as you can. Sometimes a dispute may occur because of a misunderstanding between you and your neighbour.</w:t>
      </w:r>
    </w:p>
    <w:p w14:paraId="4D82A735" w14:textId="77777777" w:rsidR="00C023A9" w:rsidRPr="00AB2A78" w:rsidRDefault="00C023A9" w:rsidP="00C023A9">
      <w:pPr>
        <w:pStyle w:val="ListParagraph"/>
        <w:spacing w:after="240"/>
        <w:ind w:left="360"/>
      </w:pPr>
    </w:p>
    <w:p w14:paraId="4BD1E4DF" w14:textId="2B982D27" w:rsidR="00C023A9" w:rsidRDefault="00B3264C" w:rsidP="00C023A9">
      <w:pPr>
        <w:pStyle w:val="ListParagraph"/>
        <w:numPr>
          <w:ilvl w:val="0"/>
          <w:numId w:val="22"/>
        </w:numPr>
        <w:spacing w:after="240"/>
      </w:pPr>
      <w:r w:rsidRPr="00AB2A78">
        <w:t>E</w:t>
      </w:r>
      <w:r w:rsidR="00987FA4" w:rsidRPr="00AB2A78">
        <w:t xml:space="preserve">arly </w:t>
      </w:r>
      <w:r w:rsidR="005464DD">
        <w:t>action</w:t>
      </w:r>
      <w:r w:rsidR="00987FA4" w:rsidRPr="00AB2A78">
        <w:t xml:space="preserve"> </w:t>
      </w:r>
      <w:r w:rsidRPr="00AB2A78">
        <w:t xml:space="preserve">is encouraged </w:t>
      </w:r>
      <w:r w:rsidR="00987FA4" w:rsidRPr="00AB2A78">
        <w:t xml:space="preserve">for neighbours in dispute. Your first step should be to approach your neighbour to resolve the situation between yourselves. </w:t>
      </w:r>
    </w:p>
    <w:p w14:paraId="1DF71134" w14:textId="77777777" w:rsidR="00C023A9" w:rsidRDefault="00C023A9" w:rsidP="00C023A9">
      <w:pPr>
        <w:pStyle w:val="ListParagraph"/>
        <w:spacing w:after="240"/>
        <w:ind w:left="360"/>
      </w:pPr>
    </w:p>
    <w:p w14:paraId="09BBCE22" w14:textId="77777777" w:rsidR="00C023A9" w:rsidRPr="00AB2A78" w:rsidRDefault="00B3264C" w:rsidP="00C023A9">
      <w:pPr>
        <w:pStyle w:val="ListParagraph"/>
        <w:numPr>
          <w:ilvl w:val="0"/>
          <w:numId w:val="22"/>
        </w:numPr>
        <w:spacing w:after="240"/>
      </w:pPr>
      <w:r w:rsidRPr="00AB2A78">
        <w:t>If you feel you cannot speak with your neighbour directly, [</w:t>
      </w:r>
      <w:r w:rsidRPr="004024C8">
        <w:rPr>
          <w:highlight w:val="yellow"/>
        </w:rPr>
        <w:t>CHO</w:t>
      </w:r>
      <w:r w:rsidRPr="00AB2A78">
        <w:t xml:space="preserve">] </w:t>
      </w:r>
      <w:r w:rsidR="00987FA4" w:rsidRPr="00AB2A78">
        <w:t xml:space="preserve">can assist you to manage that conversation, including how to explain the problem from your point of view, the impact that it is </w:t>
      </w:r>
      <w:r w:rsidR="00700AE6">
        <w:t>having on your</w:t>
      </w:r>
      <w:r w:rsidR="00987FA4" w:rsidRPr="00AB2A78">
        <w:t xml:space="preserve"> and how it could be resolved. </w:t>
      </w:r>
    </w:p>
    <w:p w14:paraId="5062C2CD" w14:textId="77777777" w:rsidR="00700AE6" w:rsidRDefault="00700AE6" w:rsidP="00C023A9">
      <w:pPr>
        <w:pStyle w:val="ListParagraph"/>
        <w:spacing w:after="240"/>
        <w:ind w:left="360"/>
      </w:pPr>
    </w:p>
    <w:p w14:paraId="04DF9F5C" w14:textId="77777777" w:rsidR="00C023A9" w:rsidRPr="00AB2A78" w:rsidRDefault="005464DD" w:rsidP="00C023A9">
      <w:pPr>
        <w:pStyle w:val="ListParagraph"/>
        <w:numPr>
          <w:ilvl w:val="0"/>
          <w:numId w:val="22"/>
        </w:numPr>
        <w:spacing w:after="240"/>
      </w:pPr>
      <w:r w:rsidRPr="004024C8">
        <w:rPr>
          <w:color w:val="000000"/>
          <w:highlight w:val="yellow"/>
        </w:rPr>
        <w:t xml:space="preserve">You </w:t>
      </w:r>
      <w:r w:rsidRPr="004024C8">
        <w:rPr>
          <w:highlight w:val="yellow"/>
        </w:rPr>
        <w:t>can also ask about mediation where a trained and independent person can speak with you and your neighbour to discuss how to try to resolve the problem.</w:t>
      </w:r>
      <w:r w:rsidRPr="00760403">
        <w:t xml:space="preserve"> </w:t>
      </w:r>
    </w:p>
    <w:p w14:paraId="3EFA46E4" w14:textId="326E3ED0" w:rsidR="005464DD" w:rsidRDefault="005464DD" w:rsidP="00C023A9">
      <w:pPr>
        <w:pStyle w:val="ListParagraph"/>
        <w:spacing w:after="240"/>
        <w:ind w:left="360"/>
      </w:pPr>
    </w:p>
    <w:p w14:paraId="11F137F5" w14:textId="6DFC79EF" w:rsidR="00C023A9" w:rsidRPr="00AB2A78" w:rsidRDefault="00B3264C" w:rsidP="00C023A9">
      <w:pPr>
        <w:pStyle w:val="ListParagraph"/>
        <w:numPr>
          <w:ilvl w:val="0"/>
          <w:numId w:val="22"/>
        </w:numPr>
        <w:spacing w:after="240"/>
      </w:pPr>
      <w:r w:rsidRPr="00AB2A78">
        <w:t xml:space="preserve">Contact your </w:t>
      </w:r>
      <w:r w:rsidR="00700AE6">
        <w:t>[</w:t>
      </w:r>
      <w:r w:rsidRPr="004024C8">
        <w:rPr>
          <w:highlight w:val="yellow"/>
        </w:rPr>
        <w:t>Housing Officer</w:t>
      </w:r>
      <w:r w:rsidR="00700AE6">
        <w:t>]</w:t>
      </w:r>
      <w:r w:rsidRPr="00AB2A78">
        <w:t xml:space="preserve"> – </w:t>
      </w:r>
      <w:r w:rsidR="00700AE6">
        <w:t>they</w:t>
      </w:r>
      <w:r w:rsidRPr="00AB2A78">
        <w:t xml:space="preserve"> may ask you to keep a nuisance and annoyance diary. This is a document that records the date, time and details of any incident that occurs. If the problem relates to any type of harassment or abuse, we may refer you to specialised services that can offer you support and assistance. We may also ask you to keep a nuisance and annoyance diary.</w:t>
      </w:r>
      <w:r w:rsidR="00C023A9" w:rsidRPr="00C023A9">
        <w:t xml:space="preserve"> </w:t>
      </w:r>
    </w:p>
    <w:p w14:paraId="73808890" w14:textId="0144A61D" w:rsidR="00B3264C" w:rsidRPr="00EA67A7" w:rsidRDefault="00B3264C" w:rsidP="00C023A9">
      <w:pPr>
        <w:pStyle w:val="ListParagraph"/>
        <w:spacing w:after="240"/>
        <w:ind w:left="360"/>
      </w:pPr>
    </w:p>
    <w:p w14:paraId="09DEAE0E" w14:textId="3EC7F5AD" w:rsidR="00C023A9" w:rsidRPr="00AB2A78" w:rsidRDefault="00B3264C" w:rsidP="00C023A9">
      <w:pPr>
        <w:pStyle w:val="ListParagraph"/>
        <w:numPr>
          <w:ilvl w:val="0"/>
          <w:numId w:val="22"/>
        </w:numPr>
        <w:spacing w:after="240"/>
      </w:pPr>
      <w:r w:rsidRPr="00EA67A7">
        <w:t xml:space="preserve">If the problem relates to a breach of tenancy that is negatively affecting you, </w:t>
      </w:r>
      <w:r>
        <w:t>y</w:t>
      </w:r>
      <w:r w:rsidRPr="00EA67A7">
        <w:t>ou</w:t>
      </w:r>
      <w:r>
        <w:t xml:space="preserve"> can </w:t>
      </w:r>
      <w:r w:rsidRPr="004024C8">
        <w:rPr>
          <w:color w:val="000000"/>
        </w:rPr>
        <w:t xml:space="preserve">log a formal complaint as a </w:t>
      </w:r>
      <w:r w:rsidRPr="004024C8">
        <w:rPr>
          <w:i/>
          <w:color w:val="000000"/>
          <w:highlight w:val="yellow"/>
        </w:rPr>
        <w:t xml:space="preserve">neighbour nuisance complaint </w:t>
      </w:r>
      <w:r w:rsidRPr="004024C8">
        <w:rPr>
          <w:color w:val="000000"/>
          <w:highlight w:val="yellow"/>
        </w:rPr>
        <w:t>directly with [CHO]</w:t>
      </w:r>
      <w:r w:rsidRPr="004024C8">
        <w:rPr>
          <w:color w:val="000000"/>
        </w:rPr>
        <w:t xml:space="preserve">. </w:t>
      </w:r>
      <w:r w:rsidR="00B958FE">
        <w:t xml:space="preserve">Complaints about the way the neighbour nuisance complaints have </w:t>
      </w:r>
      <w:r w:rsidR="003B675C">
        <w:t xml:space="preserve">also </w:t>
      </w:r>
      <w:r w:rsidR="00B958FE">
        <w:t xml:space="preserve">been managed by [CHO] should </w:t>
      </w:r>
      <w:r w:rsidR="003B675C">
        <w:t xml:space="preserve">also </w:t>
      </w:r>
      <w:r w:rsidR="00B958FE">
        <w:t xml:space="preserve">be dealt with under the </w:t>
      </w:r>
      <w:r w:rsidR="00B958FE" w:rsidRPr="004024C8">
        <w:rPr>
          <w:highlight w:val="yellow"/>
        </w:rPr>
        <w:t>Complaints and/or Appeals</w:t>
      </w:r>
      <w:r w:rsidR="00B958FE">
        <w:t xml:space="preserve"> policy. </w:t>
      </w:r>
      <w:r w:rsidR="00760403" w:rsidRPr="004024C8">
        <w:rPr>
          <w:color w:val="000000"/>
        </w:rPr>
        <w:t>Complaints to [</w:t>
      </w:r>
      <w:r w:rsidR="00760403" w:rsidRPr="004024C8">
        <w:rPr>
          <w:color w:val="000000"/>
          <w:highlight w:val="yellow"/>
        </w:rPr>
        <w:t>CHO</w:t>
      </w:r>
      <w:r w:rsidR="00760403" w:rsidRPr="004024C8">
        <w:rPr>
          <w:color w:val="000000"/>
        </w:rPr>
        <w:t>] can be made via the telephone, in writing, in person or via the [</w:t>
      </w:r>
      <w:r w:rsidR="00760403" w:rsidRPr="004024C8">
        <w:rPr>
          <w:color w:val="000000"/>
          <w:highlight w:val="yellow"/>
        </w:rPr>
        <w:t>CHO</w:t>
      </w:r>
      <w:r w:rsidR="00760403" w:rsidRPr="004024C8">
        <w:rPr>
          <w:color w:val="000000"/>
        </w:rPr>
        <w:t>] website.</w:t>
      </w:r>
      <w:r w:rsidR="00C023A9" w:rsidRPr="00C023A9">
        <w:t xml:space="preserve"> </w:t>
      </w:r>
    </w:p>
    <w:p w14:paraId="75C954B7" w14:textId="46F03ABE" w:rsidR="00760403" w:rsidRPr="004024C8" w:rsidRDefault="00760403" w:rsidP="00C023A9">
      <w:pPr>
        <w:pStyle w:val="ListParagraph"/>
        <w:spacing w:after="240"/>
        <w:ind w:left="360"/>
        <w:rPr>
          <w:color w:val="000000"/>
        </w:rPr>
      </w:pPr>
    </w:p>
    <w:p w14:paraId="777FE589" w14:textId="77777777" w:rsidR="00C023A9" w:rsidRPr="00AB2A78" w:rsidRDefault="00B3264C" w:rsidP="00C023A9">
      <w:pPr>
        <w:pStyle w:val="ListParagraph"/>
        <w:numPr>
          <w:ilvl w:val="0"/>
          <w:numId w:val="22"/>
        </w:numPr>
        <w:spacing w:after="240"/>
      </w:pPr>
      <w:bookmarkStart w:id="0" w:name="_GoBack"/>
      <w:bookmarkEnd w:id="0"/>
      <w:r w:rsidRPr="00760403">
        <w:t>[</w:t>
      </w:r>
      <w:r w:rsidRPr="004024C8">
        <w:rPr>
          <w:highlight w:val="yellow"/>
        </w:rPr>
        <w:t>CHO</w:t>
      </w:r>
      <w:r w:rsidRPr="00760403">
        <w:t>] commits to building respectful, positive and constructive relationships with neighbours and, where the opportunity exists for neighbours to learn about our work, to contribute to an improved understanding of the issues that affect our tenants and community housing generally.</w:t>
      </w:r>
      <w:r>
        <w:t xml:space="preserve"> </w:t>
      </w:r>
    </w:p>
    <w:p w14:paraId="7AF5AB7E" w14:textId="59E7A4AA" w:rsidR="00B3264C" w:rsidRPr="00760403" w:rsidRDefault="00B3264C" w:rsidP="00C023A9">
      <w:pPr>
        <w:pStyle w:val="ListParagraph"/>
        <w:spacing w:after="240"/>
        <w:ind w:left="360"/>
      </w:pPr>
    </w:p>
    <w:p w14:paraId="085DBB66" w14:textId="029FFA35" w:rsidR="00141773" w:rsidRPr="004024C8" w:rsidRDefault="00987FA4" w:rsidP="004024C8">
      <w:pPr>
        <w:pStyle w:val="ListParagraph"/>
        <w:numPr>
          <w:ilvl w:val="0"/>
          <w:numId w:val="22"/>
        </w:numPr>
        <w:spacing w:after="240"/>
        <w:rPr>
          <w:color w:val="000000"/>
        </w:rPr>
      </w:pPr>
      <w:r w:rsidRPr="00760403">
        <w:lastRenderedPageBreak/>
        <w:t>[</w:t>
      </w:r>
      <w:r w:rsidRPr="004024C8">
        <w:rPr>
          <w:highlight w:val="yellow"/>
        </w:rPr>
        <w:t>CHO</w:t>
      </w:r>
      <w:r w:rsidRPr="00760403">
        <w:t>] cannot take direct action where the problem in your neighbourhood or block of units involves criminal activity. You can report this directly to the police.</w:t>
      </w:r>
    </w:p>
    <w:p w14:paraId="5578F889" w14:textId="77777777" w:rsidR="007751F0" w:rsidRPr="00445C16" w:rsidRDefault="007751F0" w:rsidP="007751F0">
      <w:pPr>
        <w:pStyle w:val="Heading1"/>
        <w:spacing w:before="0"/>
        <w:rPr>
          <w:rFonts w:asciiTheme="minorHAnsi" w:hAnsiTheme="minorHAnsi" w:cstheme="minorHAnsi"/>
          <w:lang w:val="en-AU"/>
        </w:rPr>
      </w:pPr>
      <w:r w:rsidRPr="00445C16">
        <w:rPr>
          <w:rFonts w:asciiTheme="minorHAnsi" w:hAnsiTheme="minorHAnsi" w:cstheme="minorHAnsi"/>
          <w:lang w:val="en-AU"/>
        </w:rPr>
        <w:t xml:space="preserve">Support Workers </w:t>
      </w:r>
    </w:p>
    <w:p w14:paraId="1CE37F4E" w14:textId="7FF65A5B" w:rsidR="007751F0" w:rsidRPr="00ED61D8" w:rsidRDefault="007751F0" w:rsidP="007751F0">
      <w:pPr>
        <w:autoSpaceDE w:val="0"/>
        <w:autoSpaceDN w:val="0"/>
        <w:adjustRightInd w:val="0"/>
        <w:spacing w:after="0" w:line="240" w:lineRule="auto"/>
        <w:rPr>
          <w:rFonts w:cstheme="minorHAnsi"/>
          <w:color w:val="000000"/>
        </w:rPr>
      </w:pPr>
      <w:r w:rsidRPr="00ED61D8">
        <w:rPr>
          <w:rFonts w:cstheme="minorHAnsi"/>
          <w:color w:val="000000"/>
        </w:rPr>
        <w:t>If the</w:t>
      </w:r>
      <w:r w:rsidR="00182442">
        <w:rPr>
          <w:rFonts w:cstheme="minorHAnsi"/>
          <w:color w:val="000000"/>
        </w:rPr>
        <w:t xml:space="preserve"> affected</w:t>
      </w:r>
      <w:r w:rsidRPr="00ED61D8">
        <w:rPr>
          <w:rFonts w:cstheme="minorHAnsi"/>
          <w:color w:val="000000"/>
        </w:rPr>
        <w:t xml:space="preserve"> tenan</w:t>
      </w:r>
      <w:r w:rsidR="00182442">
        <w:rPr>
          <w:rFonts w:cstheme="minorHAnsi"/>
          <w:color w:val="000000"/>
        </w:rPr>
        <w:t>t</w:t>
      </w:r>
      <w:r w:rsidRPr="00ED61D8">
        <w:rPr>
          <w:rFonts w:cstheme="minorHAnsi"/>
          <w:color w:val="000000"/>
        </w:rPr>
        <w:t xml:space="preserve"> has a Support Agreement in place the support worker from that agency </w:t>
      </w:r>
      <w:r w:rsidR="008F69A7">
        <w:rPr>
          <w:rFonts w:cstheme="minorHAnsi"/>
          <w:color w:val="000000"/>
        </w:rPr>
        <w:t>will</w:t>
      </w:r>
      <w:r w:rsidRPr="00ED61D8">
        <w:rPr>
          <w:rFonts w:cstheme="minorHAnsi"/>
          <w:color w:val="000000"/>
        </w:rPr>
        <w:t xml:space="preserve"> be </w:t>
      </w:r>
      <w:r w:rsidR="001F03DE">
        <w:rPr>
          <w:rFonts w:cstheme="minorHAnsi"/>
          <w:color w:val="000000"/>
        </w:rPr>
        <w:t>notified to support the tenant</w:t>
      </w:r>
      <w:r w:rsidRPr="00ED61D8">
        <w:rPr>
          <w:rFonts w:cstheme="minorHAnsi"/>
          <w:color w:val="000000"/>
        </w:rPr>
        <w:t>. See [</w:t>
      </w:r>
      <w:r w:rsidRPr="00ED61D8">
        <w:rPr>
          <w:rFonts w:cstheme="minorHAnsi"/>
          <w:color w:val="000000"/>
          <w:highlight w:val="yellow"/>
        </w:rPr>
        <w:t>insert relevant policy</w:t>
      </w:r>
      <w:r w:rsidRPr="00ED61D8">
        <w:rPr>
          <w:rFonts w:cstheme="minorHAnsi"/>
          <w:color w:val="000000"/>
        </w:rPr>
        <w:t>] for more information on Support Agreements.</w:t>
      </w:r>
    </w:p>
    <w:p w14:paraId="2015D77B" w14:textId="77777777" w:rsidR="005B1EED" w:rsidRPr="00445C16" w:rsidRDefault="005B1EED" w:rsidP="005B1EED">
      <w:pPr>
        <w:pStyle w:val="Heading1"/>
        <w:rPr>
          <w:rFonts w:asciiTheme="minorHAnsi" w:hAnsiTheme="minorHAnsi" w:cstheme="minorHAnsi"/>
          <w:lang w:val="en-AU"/>
        </w:rPr>
      </w:pPr>
      <w:r w:rsidRPr="00445C16">
        <w:rPr>
          <w:rFonts w:asciiTheme="minorHAnsi" w:hAnsiTheme="minorHAnsi" w:cstheme="minorHAnsi"/>
          <w:lang w:val="en-AU"/>
        </w:rPr>
        <w:t>Related policies</w:t>
      </w:r>
    </w:p>
    <w:p w14:paraId="00F842EF" w14:textId="4A8C0460" w:rsidR="005B1EED" w:rsidRPr="003F3F0F" w:rsidRDefault="005B1EED" w:rsidP="005B1EED">
      <w:pPr>
        <w:rPr>
          <w:rFonts w:cstheme="minorHAnsi"/>
        </w:rPr>
      </w:pPr>
      <w:r w:rsidRPr="00ED61D8">
        <w:rPr>
          <w:rFonts w:cstheme="minorHAnsi"/>
        </w:rPr>
        <w:t>[</w:t>
      </w:r>
      <w:r w:rsidRPr="00A62F0E">
        <w:rPr>
          <w:rFonts w:cstheme="minorHAnsi"/>
          <w:highlight w:val="yellow"/>
        </w:rPr>
        <w:t xml:space="preserve">Insert description of related policies: most relevantly those relating to allocation, eligibility, </w:t>
      </w:r>
      <w:r w:rsidR="00B57882" w:rsidRPr="00A62F0E">
        <w:rPr>
          <w:rFonts w:cstheme="minorHAnsi"/>
          <w:highlight w:val="yellow"/>
        </w:rPr>
        <w:t>t</w:t>
      </w:r>
      <w:r w:rsidR="00276217" w:rsidRPr="00A62F0E">
        <w:rPr>
          <w:rFonts w:cstheme="minorHAnsi"/>
          <w:highlight w:val="yellow"/>
        </w:rPr>
        <w:t xml:space="preserve">enant </w:t>
      </w:r>
      <w:r w:rsidR="00B57882" w:rsidRPr="00A62F0E">
        <w:rPr>
          <w:rFonts w:cstheme="minorHAnsi"/>
          <w:highlight w:val="yellow"/>
        </w:rPr>
        <w:t>d</w:t>
      </w:r>
      <w:r w:rsidR="00276217" w:rsidRPr="00A62F0E">
        <w:rPr>
          <w:rFonts w:cstheme="minorHAnsi"/>
          <w:highlight w:val="yellow"/>
        </w:rPr>
        <w:t xml:space="preserve">amage, </w:t>
      </w:r>
      <w:r w:rsidRPr="00A62F0E">
        <w:rPr>
          <w:rFonts w:cstheme="minorHAnsi"/>
          <w:highlight w:val="yellow"/>
        </w:rPr>
        <w:t xml:space="preserve">transfers, </w:t>
      </w:r>
      <w:r w:rsidR="001B7AC5" w:rsidRPr="00A62F0E">
        <w:rPr>
          <w:rFonts w:cstheme="minorHAnsi"/>
          <w:highlight w:val="yellow"/>
        </w:rPr>
        <w:t xml:space="preserve">tenant responsibility for damage, </w:t>
      </w:r>
      <w:r w:rsidRPr="00A62F0E">
        <w:rPr>
          <w:rFonts w:cstheme="minorHAnsi"/>
          <w:highlight w:val="yellow"/>
        </w:rPr>
        <w:t>bonds, matching housing to needs</w:t>
      </w:r>
      <w:r w:rsidR="00B57882" w:rsidRPr="0008421D">
        <w:rPr>
          <w:highlight w:val="yellow"/>
        </w:rPr>
        <w:t>, right to access and maintenance policies</w:t>
      </w:r>
      <w:r w:rsidR="00B57882" w:rsidRPr="00A62F0E">
        <w:rPr>
          <w:rFonts w:cstheme="minorHAnsi"/>
          <w:highlight w:val="yellow"/>
        </w:rPr>
        <w:t xml:space="preserve"> </w:t>
      </w:r>
      <w:r w:rsidRPr="00ED61D8">
        <w:rPr>
          <w:rFonts w:cstheme="minorHAnsi"/>
          <w:highlight w:val="yellow"/>
        </w:rPr>
        <w:t>etc.</w:t>
      </w:r>
      <w:r w:rsidRPr="003F3F0F">
        <w:rPr>
          <w:rFonts w:cstheme="minorHAnsi"/>
        </w:rPr>
        <w:t>]</w:t>
      </w:r>
    </w:p>
    <w:p w14:paraId="4F2C759C" w14:textId="77777777" w:rsidR="005B1EED" w:rsidRPr="00445C16" w:rsidRDefault="005B1EED" w:rsidP="005B1EED">
      <w:pPr>
        <w:pStyle w:val="Heading1"/>
        <w:rPr>
          <w:rFonts w:asciiTheme="minorHAnsi" w:hAnsiTheme="minorHAnsi" w:cstheme="minorHAnsi"/>
          <w:lang w:val="en-AU"/>
        </w:rPr>
      </w:pPr>
      <w:r w:rsidRPr="00445C16">
        <w:rPr>
          <w:rFonts w:asciiTheme="minorHAnsi" w:hAnsiTheme="minorHAnsi" w:cstheme="minorHAnsi"/>
          <w:lang w:val="en-AU"/>
        </w:rPr>
        <w:t>Legislation and standards</w:t>
      </w:r>
    </w:p>
    <w:p w14:paraId="77A8B0A5" w14:textId="77777777" w:rsidR="005B1EED" w:rsidRPr="00ED61D8" w:rsidRDefault="005B1EED" w:rsidP="005B1EED">
      <w:pPr>
        <w:rPr>
          <w:rFonts w:cstheme="minorHAnsi"/>
        </w:rPr>
      </w:pPr>
      <w:r w:rsidRPr="00ED61D8">
        <w:rPr>
          <w:rFonts w:cstheme="minorHAnsi"/>
        </w:rPr>
        <w:t>This policy implements the obligations of [</w:t>
      </w:r>
      <w:r w:rsidRPr="00ED61D8">
        <w:rPr>
          <w:rFonts w:cstheme="minorHAnsi"/>
          <w:highlight w:val="yellow"/>
        </w:rPr>
        <w:t>CHO</w:t>
      </w:r>
      <w:r w:rsidRPr="00ED61D8">
        <w:rPr>
          <w:rFonts w:cstheme="minorHAnsi"/>
        </w:rPr>
        <w:t>] under:</w:t>
      </w:r>
    </w:p>
    <w:p w14:paraId="1D8DA07B" w14:textId="77777777" w:rsidR="005B1EED" w:rsidRPr="003F3F0F" w:rsidRDefault="005B1EED" w:rsidP="005B1EED">
      <w:pPr>
        <w:pStyle w:val="ListParagraph"/>
        <w:numPr>
          <w:ilvl w:val="0"/>
          <w:numId w:val="7"/>
        </w:numPr>
        <w:spacing w:after="0" w:line="240" w:lineRule="auto"/>
        <w:rPr>
          <w:rFonts w:cstheme="minorHAnsi"/>
        </w:rPr>
      </w:pPr>
      <w:r w:rsidRPr="003F3F0F">
        <w:rPr>
          <w:rFonts w:cstheme="minorHAnsi"/>
        </w:rPr>
        <w:t xml:space="preserve">Residential Tenancies Act 1997 </w:t>
      </w:r>
    </w:p>
    <w:p w14:paraId="5D524FF2" w14:textId="77777777" w:rsidR="005B1EED" w:rsidRPr="00280843" w:rsidRDefault="005B1EED" w:rsidP="005B1EED">
      <w:pPr>
        <w:pStyle w:val="ListParagraph"/>
        <w:numPr>
          <w:ilvl w:val="0"/>
          <w:numId w:val="7"/>
        </w:numPr>
        <w:spacing w:after="0" w:line="240" w:lineRule="auto"/>
        <w:rPr>
          <w:rFonts w:cstheme="minorHAnsi"/>
        </w:rPr>
      </w:pPr>
      <w:r w:rsidRPr="003F3F0F">
        <w:rPr>
          <w:rFonts w:cstheme="minorHAnsi"/>
        </w:rPr>
        <w:t>Housing Act 1983 (Vic)</w:t>
      </w:r>
    </w:p>
    <w:p w14:paraId="39D1D8C5" w14:textId="77777777" w:rsidR="005B1EED" w:rsidRPr="00ED61D8" w:rsidRDefault="00C023A9" w:rsidP="005B1EED">
      <w:pPr>
        <w:pStyle w:val="ListParagraph"/>
        <w:numPr>
          <w:ilvl w:val="0"/>
          <w:numId w:val="7"/>
        </w:numPr>
        <w:spacing w:after="0" w:line="240" w:lineRule="auto"/>
        <w:rPr>
          <w:rFonts w:cstheme="minorHAnsi"/>
        </w:rPr>
      </w:pPr>
      <w:hyperlink r:id="rId11" w:history="1">
        <w:r w:rsidR="005B1EED" w:rsidRPr="00ED61D8">
          <w:rPr>
            <w:rStyle w:val="Hyperlink"/>
            <w:rFonts w:cstheme="minorHAnsi"/>
          </w:rPr>
          <w:t>Guidelines for Registered Housing Agencies published by DHHS</w:t>
        </w:r>
      </w:hyperlink>
    </w:p>
    <w:p w14:paraId="4275DFF3" w14:textId="77777777" w:rsidR="005B1EED" w:rsidRPr="00ED61D8" w:rsidRDefault="005B1EED" w:rsidP="005B1EED">
      <w:pPr>
        <w:pStyle w:val="ListParagraph"/>
        <w:numPr>
          <w:ilvl w:val="0"/>
          <w:numId w:val="7"/>
        </w:numPr>
        <w:spacing w:after="0" w:line="240" w:lineRule="auto"/>
        <w:rPr>
          <w:rFonts w:cstheme="minorHAnsi"/>
        </w:rPr>
      </w:pPr>
      <w:r w:rsidRPr="00ED61D8">
        <w:rPr>
          <w:rFonts w:cstheme="minorHAnsi"/>
        </w:rPr>
        <w:t>Performance Standards for Registered Housing Agencies</w:t>
      </w:r>
    </w:p>
    <w:p w14:paraId="3F1D33B6" w14:textId="77777777" w:rsidR="005B1EED" w:rsidRPr="00ED61D8" w:rsidRDefault="005B1EED" w:rsidP="005B1EED">
      <w:pPr>
        <w:pStyle w:val="Heading1"/>
        <w:rPr>
          <w:rFonts w:asciiTheme="minorHAnsi" w:hAnsiTheme="minorHAnsi" w:cstheme="minorHAnsi"/>
          <w:lang w:val="en-AU"/>
        </w:rPr>
      </w:pPr>
      <w:r w:rsidRPr="00ED61D8">
        <w:rPr>
          <w:rFonts w:asciiTheme="minorHAnsi" w:hAnsiTheme="minorHAnsi" w:cstheme="minorHAnsi"/>
          <w:lang w:val="en-AU"/>
        </w:rPr>
        <w:t>Transparency and accessibility</w:t>
      </w:r>
    </w:p>
    <w:p w14:paraId="5E559D10" w14:textId="77777777" w:rsidR="005B1EED" w:rsidRPr="00ED61D8" w:rsidRDefault="005B1EED" w:rsidP="005B1EED">
      <w:pPr>
        <w:rPr>
          <w:rFonts w:cstheme="minorHAnsi"/>
        </w:rPr>
      </w:pPr>
      <w:r w:rsidRPr="00ED61D8">
        <w:rPr>
          <w:rFonts w:cstheme="minorHAnsi"/>
        </w:rPr>
        <w:t>This policy will be available on the [</w:t>
      </w:r>
      <w:r w:rsidRPr="00ED61D8">
        <w:rPr>
          <w:rFonts w:cstheme="minorHAnsi"/>
          <w:highlight w:val="yellow"/>
        </w:rPr>
        <w:t>CHO</w:t>
      </w:r>
      <w:r w:rsidRPr="00ED61D8">
        <w:rPr>
          <w:rFonts w:cstheme="minorHAnsi"/>
        </w:rPr>
        <w:t xml:space="preserve">] website </w:t>
      </w:r>
      <w:r w:rsidRPr="00ED61D8">
        <w:rPr>
          <w:rFonts w:cstheme="minorHAnsi"/>
          <w:i/>
          <w:highlight w:val="yellow"/>
        </w:rPr>
        <w:t>www.cho.org.au/policy</w:t>
      </w:r>
    </w:p>
    <w:p w14:paraId="157767C0" w14:textId="77777777" w:rsidR="005B1EED" w:rsidRPr="00ED61D8" w:rsidRDefault="005B1EED" w:rsidP="005B1EED">
      <w:pPr>
        <w:pStyle w:val="Heading1"/>
        <w:rPr>
          <w:rFonts w:asciiTheme="minorHAnsi" w:hAnsiTheme="minorHAnsi" w:cstheme="minorHAnsi"/>
          <w:lang w:val="en-AU"/>
        </w:rPr>
      </w:pPr>
      <w:r w:rsidRPr="00ED61D8">
        <w:rPr>
          <w:rFonts w:asciiTheme="minorHAnsi" w:hAnsiTheme="minorHAnsi" w:cstheme="minorHAnsi"/>
          <w:lang w:val="en-AU"/>
        </w:rPr>
        <w:t xml:space="preserve">Acknowledgement </w:t>
      </w:r>
    </w:p>
    <w:p w14:paraId="20D3EAAC" w14:textId="137480B5" w:rsidR="005B1EED" w:rsidRPr="00ED61D8" w:rsidRDefault="005B1EED" w:rsidP="001A4BAF">
      <w:pPr>
        <w:rPr>
          <w:rFonts w:cstheme="minorHAnsi"/>
        </w:rPr>
      </w:pPr>
      <w:r w:rsidRPr="00ED61D8">
        <w:rPr>
          <w:rFonts w:cstheme="minorHAnsi"/>
        </w:rPr>
        <w:t>CHIA Vic acknowledges the policy work undertaken by</w:t>
      </w:r>
      <w:r w:rsidR="00182442">
        <w:rPr>
          <w:rFonts w:cstheme="minorHAnsi"/>
        </w:rPr>
        <w:t xml:space="preserve"> </w:t>
      </w:r>
      <w:r w:rsidR="00182442" w:rsidRPr="00182442">
        <w:rPr>
          <w:rFonts w:cstheme="minorHAnsi"/>
          <w:b/>
        </w:rPr>
        <w:t>Launch Housing</w:t>
      </w:r>
      <w:r w:rsidR="00182442">
        <w:rPr>
          <w:rFonts w:cstheme="minorHAnsi"/>
        </w:rPr>
        <w:t>,</w:t>
      </w:r>
      <w:r w:rsidRPr="00ED61D8">
        <w:rPr>
          <w:rFonts w:cstheme="minorHAnsi"/>
        </w:rPr>
        <w:t xml:space="preserve"> </w:t>
      </w:r>
      <w:r w:rsidR="00182442">
        <w:rPr>
          <w:rFonts w:cstheme="minorHAnsi"/>
          <w:b/>
        </w:rPr>
        <w:t>Haven; Home, Safe</w:t>
      </w:r>
      <w:r w:rsidR="000F2532">
        <w:rPr>
          <w:rFonts w:cstheme="minorHAnsi"/>
          <w:b/>
        </w:rPr>
        <w:t>, Housing Choices Australia</w:t>
      </w:r>
      <w:r w:rsidRPr="00ED61D8">
        <w:rPr>
          <w:rFonts w:cstheme="minorHAnsi"/>
          <w:b/>
        </w:rPr>
        <w:t xml:space="preserve"> </w:t>
      </w:r>
      <w:r w:rsidR="00097538" w:rsidRPr="00ED61D8">
        <w:rPr>
          <w:rFonts w:cstheme="minorHAnsi"/>
        </w:rPr>
        <w:t xml:space="preserve">and </w:t>
      </w:r>
      <w:r w:rsidRPr="00ED61D8">
        <w:rPr>
          <w:rFonts w:cstheme="minorHAnsi"/>
        </w:rPr>
        <w:t>the</w:t>
      </w:r>
      <w:r w:rsidRPr="00ED61D8">
        <w:rPr>
          <w:rFonts w:cstheme="minorHAnsi"/>
          <w:b/>
        </w:rPr>
        <w:t xml:space="preserve"> Department of Health and Human Services</w:t>
      </w:r>
      <w:r w:rsidRPr="00ED61D8">
        <w:rPr>
          <w:rFonts w:cstheme="minorHAnsi"/>
        </w:rPr>
        <w:t xml:space="preserve"> in developing this policy template. </w:t>
      </w:r>
    </w:p>
    <w:sectPr w:rsidR="005B1EED" w:rsidRPr="00ED61D8" w:rsidSect="00AA173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B6B40" w15:done="0"/>
  <w15:commentEx w15:paraId="53E79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B6B40" w16cid:durableId="209FCBF8"/>
  <w16cid:commentId w16cid:paraId="53E794E0" w16cid:durableId="209FB1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EBAA" w14:textId="77777777" w:rsidR="000E7FAB" w:rsidRDefault="000E7FAB" w:rsidP="006354FE">
      <w:pPr>
        <w:spacing w:after="0" w:line="240" w:lineRule="auto"/>
      </w:pPr>
      <w:r>
        <w:separator/>
      </w:r>
    </w:p>
  </w:endnote>
  <w:endnote w:type="continuationSeparator" w:id="0">
    <w:p w14:paraId="24DBE7C3" w14:textId="77777777" w:rsidR="000E7FAB" w:rsidRDefault="000E7FAB" w:rsidP="0063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ork Sans Light">
    <w:altName w:val="Courier New"/>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563510"/>
      <w:docPartObj>
        <w:docPartGallery w:val="Page Numbers (Bottom of Page)"/>
        <w:docPartUnique/>
      </w:docPartObj>
    </w:sdtPr>
    <w:sdtEndPr/>
    <w:sdtContent>
      <w:sdt>
        <w:sdtPr>
          <w:id w:val="418998019"/>
          <w:docPartObj>
            <w:docPartGallery w:val="Page Numbers (Top of Page)"/>
            <w:docPartUnique/>
          </w:docPartObj>
        </w:sdtPr>
        <w:sdtEndPr/>
        <w:sdtContent>
          <w:p w14:paraId="22C292E8" w14:textId="77777777" w:rsidR="00AA173F" w:rsidRDefault="00AA173F" w:rsidP="00AA17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23A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23A9">
              <w:rPr>
                <w:b/>
                <w:bCs/>
                <w:noProof/>
              </w:rPr>
              <w:t>3</w:t>
            </w:r>
            <w:r>
              <w:rPr>
                <w:b/>
                <w:bCs/>
                <w:sz w:val="24"/>
                <w:szCs w:val="24"/>
              </w:rPr>
              <w:fldChar w:fldCharType="end"/>
            </w:r>
          </w:p>
        </w:sdtContent>
      </w:sdt>
    </w:sdtContent>
  </w:sdt>
  <w:p w14:paraId="1D8A8EF2" w14:textId="77777777" w:rsidR="00AA173F" w:rsidRDefault="00AA173F" w:rsidP="00AA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29146"/>
      <w:docPartObj>
        <w:docPartGallery w:val="Page Numbers (Bottom of Page)"/>
        <w:docPartUnique/>
      </w:docPartObj>
    </w:sdtPr>
    <w:sdtEndPr/>
    <w:sdtContent>
      <w:sdt>
        <w:sdtPr>
          <w:id w:val="860082579"/>
          <w:docPartObj>
            <w:docPartGallery w:val="Page Numbers (Top of Page)"/>
            <w:docPartUnique/>
          </w:docPartObj>
        </w:sdtPr>
        <w:sdtEndPr/>
        <w:sdtContent>
          <w:p w14:paraId="6E9E7813" w14:textId="77777777" w:rsidR="00097538" w:rsidRDefault="000975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23A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23A9">
              <w:rPr>
                <w:b/>
                <w:bCs/>
                <w:noProof/>
              </w:rPr>
              <w:t>3</w:t>
            </w:r>
            <w:r>
              <w:rPr>
                <w:b/>
                <w:bCs/>
                <w:sz w:val="24"/>
                <w:szCs w:val="24"/>
              </w:rPr>
              <w:fldChar w:fldCharType="end"/>
            </w:r>
          </w:p>
        </w:sdtContent>
      </w:sdt>
    </w:sdtContent>
  </w:sdt>
  <w:p w14:paraId="50715D06" w14:textId="77777777" w:rsidR="00097538" w:rsidRDefault="00097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4B73" w14:textId="54DBF17E" w:rsidR="00AA173F" w:rsidRDefault="00AA173F" w:rsidP="00AA173F">
    <w:pPr>
      <w:pStyle w:val="Footer"/>
      <w:jc w:val="right"/>
    </w:pPr>
    <w:bookmarkStart w:id="1" w:name="PandNP1FooterFirstPage"/>
  </w:p>
  <w:bookmarkEnd w:id="1" w:displacedByCustomXml="next"/>
  <w:sdt>
    <w:sdtPr>
      <w:id w:val="-1135492639"/>
      <w:docPartObj>
        <w:docPartGallery w:val="Page Numbers (Bottom of Page)"/>
        <w:docPartUnique/>
      </w:docPartObj>
    </w:sdtPr>
    <w:sdtEndPr/>
    <w:sdtContent>
      <w:sdt>
        <w:sdtPr>
          <w:id w:val="1118874232"/>
          <w:docPartObj>
            <w:docPartGallery w:val="Page Numbers (Top of Page)"/>
            <w:docPartUnique/>
          </w:docPartObj>
        </w:sdtPr>
        <w:sdtEndPr/>
        <w:sdtContent>
          <w:p w14:paraId="68812BC7" w14:textId="77777777" w:rsidR="00AA173F" w:rsidRDefault="00AA173F" w:rsidP="00AA17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23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23A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5F1CE" w14:textId="77777777" w:rsidR="000E7FAB" w:rsidRDefault="000E7FAB" w:rsidP="006354FE">
      <w:pPr>
        <w:spacing w:after="0" w:line="240" w:lineRule="auto"/>
      </w:pPr>
      <w:r>
        <w:separator/>
      </w:r>
    </w:p>
  </w:footnote>
  <w:footnote w:type="continuationSeparator" w:id="0">
    <w:p w14:paraId="6BEDD9C0" w14:textId="77777777" w:rsidR="000E7FAB" w:rsidRDefault="000E7FAB" w:rsidP="0063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987" w14:textId="6EA9C181" w:rsidR="00AA173F" w:rsidRPr="003851A3" w:rsidRDefault="00C023A9" w:rsidP="00AA173F">
    <w:pPr>
      <w:pStyle w:val="Header"/>
    </w:pPr>
    <w:r>
      <w:rPr>
        <w:noProof/>
        <w:lang w:val="en-US"/>
      </w:rPr>
      <w:pict w14:anchorId="114B7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6.9pt;height:158.95pt;rotation:315;z-index:-25165465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r w:rsidR="00AA173F">
      <w:t xml:space="preserve">CHIA Vic: </w:t>
    </w:r>
    <w:r w:rsidR="00F60EE8">
      <w:t xml:space="preserve">Neighbours </w:t>
    </w:r>
    <w:r w:rsidR="00AA173F">
      <w:t>policy [template]</w:t>
    </w:r>
  </w:p>
  <w:p w14:paraId="3836B1FA" w14:textId="77777777" w:rsidR="00AA173F" w:rsidRDefault="00AA173F" w:rsidP="00AA1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5563" w14:textId="77BEE405" w:rsidR="006354FE" w:rsidRPr="003851A3" w:rsidRDefault="00C023A9" w:rsidP="006354FE">
    <w:pPr>
      <w:pStyle w:val="Header"/>
    </w:pPr>
    <w:r>
      <w:rPr>
        <w:noProof/>
        <w:lang w:val="en-US"/>
      </w:rPr>
      <w:pict w14:anchorId="16EAE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8752;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r w:rsidR="006354FE">
      <w:t xml:space="preserve">CHIA Vic: </w:t>
    </w:r>
    <w:r w:rsidR="00F60EE8">
      <w:t xml:space="preserve">Neighbours </w:t>
    </w:r>
    <w:r w:rsidR="006354FE">
      <w:t>policy [template]</w:t>
    </w:r>
  </w:p>
  <w:p w14:paraId="13B55CCF" w14:textId="77777777" w:rsidR="006354FE" w:rsidRDefault="00635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4F3F" w14:textId="0C91AF64" w:rsidR="00AA173F" w:rsidRPr="003851A3" w:rsidRDefault="00C023A9" w:rsidP="00AA173F">
    <w:pPr>
      <w:pStyle w:val="Header"/>
    </w:pPr>
    <w:r>
      <w:rPr>
        <w:noProof/>
        <w:lang w:val="en-US"/>
      </w:rPr>
      <w:pict w14:anchorId="4C1D9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6.9pt;height:158.95pt;rotation:315;z-index:-251656704;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r w:rsidR="00AA173F">
      <w:t xml:space="preserve">CHIA Vic: </w:t>
    </w:r>
    <w:r w:rsidR="000F23D0">
      <w:t>Neighbours</w:t>
    </w:r>
    <w:r w:rsidR="00AA173F">
      <w:t xml:space="preserve"> policy [template]</w:t>
    </w:r>
  </w:p>
  <w:p w14:paraId="0064FCAE" w14:textId="77777777" w:rsidR="00AA173F" w:rsidRDefault="00AA173F" w:rsidP="00AA1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7E4"/>
    <w:multiLevelType w:val="hybridMultilevel"/>
    <w:tmpl w:val="16EA6C04"/>
    <w:lvl w:ilvl="0" w:tplc="66E03D2E">
      <w:start w:val="1"/>
      <w:numFmt w:val="bullet"/>
      <w:lvlText w:val=""/>
      <w:lvlJc w:val="left"/>
      <w:pPr>
        <w:tabs>
          <w:tab w:val="num" w:pos="720"/>
        </w:tabs>
        <w:ind w:left="720" w:hanging="360"/>
      </w:pPr>
      <w:rPr>
        <w:rFonts w:ascii="Wingdings" w:hAnsi="Wingdings" w:hint="default"/>
      </w:rPr>
    </w:lvl>
    <w:lvl w:ilvl="1" w:tplc="9032537E" w:tentative="1">
      <w:start w:val="1"/>
      <w:numFmt w:val="bullet"/>
      <w:lvlText w:val=""/>
      <w:lvlJc w:val="left"/>
      <w:pPr>
        <w:tabs>
          <w:tab w:val="num" w:pos="1440"/>
        </w:tabs>
        <w:ind w:left="1440" w:hanging="360"/>
      </w:pPr>
      <w:rPr>
        <w:rFonts w:ascii="Wingdings" w:hAnsi="Wingdings" w:hint="default"/>
      </w:rPr>
    </w:lvl>
    <w:lvl w:ilvl="2" w:tplc="5D82E24A" w:tentative="1">
      <w:start w:val="1"/>
      <w:numFmt w:val="bullet"/>
      <w:lvlText w:val=""/>
      <w:lvlJc w:val="left"/>
      <w:pPr>
        <w:tabs>
          <w:tab w:val="num" w:pos="2160"/>
        </w:tabs>
        <w:ind w:left="2160" w:hanging="360"/>
      </w:pPr>
      <w:rPr>
        <w:rFonts w:ascii="Wingdings" w:hAnsi="Wingdings" w:hint="default"/>
      </w:rPr>
    </w:lvl>
    <w:lvl w:ilvl="3" w:tplc="B5589C78" w:tentative="1">
      <w:start w:val="1"/>
      <w:numFmt w:val="bullet"/>
      <w:lvlText w:val=""/>
      <w:lvlJc w:val="left"/>
      <w:pPr>
        <w:tabs>
          <w:tab w:val="num" w:pos="2880"/>
        </w:tabs>
        <w:ind w:left="2880" w:hanging="360"/>
      </w:pPr>
      <w:rPr>
        <w:rFonts w:ascii="Wingdings" w:hAnsi="Wingdings" w:hint="default"/>
      </w:rPr>
    </w:lvl>
    <w:lvl w:ilvl="4" w:tplc="465238E4" w:tentative="1">
      <w:start w:val="1"/>
      <w:numFmt w:val="bullet"/>
      <w:lvlText w:val=""/>
      <w:lvlJc w:val="left"/>
      <w:pPr>
        <w:tabs>
          <w:tab w:val="num" w:pos="3600"/>
        </w:tabs>
        <w:ind w:left="3600" w:hanging="360"/>
      </w:pPr>
      <w:rPr>
        <w:rFonts w:ascii="Wingdings" w:hAnsi="Wingdings" w:hint="default"/>
      </w:rPr>
    </w:lvl>
    <w:lvl w:ilvl="5" w:tplc="CDBEA210" w:tentative="1">
      <w:start w:val="1"/>
      <w:numFmt w:val="bullet"/>
      <w:lvlText w:val=""/>
      <w:lvlJc w:val="left"/>
      <w:pPr>
        <w:tabs>
          <w:tab w:val="num" w:pos="4320"/>
        </w:tabs>
        <w:ind w:left="4320" w:hanging="360"/>
      </w:pPr>
      <w:rPr>
        <w:rFonts w:ascii="Wingdings" w:hAnsi="Wingdings" w:hint="default"/>
      </w:rPr>
    </w:lvl>
    <w:lvl w:ilvl="6" w:tplc="E4A07A2A" w:tentative="1">
      <w:start w:val="1"/>
      <w:numFmt w:val="bullet"/>
      <w:lvlText w:val=""/>
      <w:lvlJc w:val="left"/>
      <w:pPr>
        <w:tabs>
          <w:tab w:val="num" w:pos="5040"/>
        </w:tabs>
        <w:ind w:left="5040" w:hanging="360"/>
      </w:pPr>
      <w:rPr>
        <w:rFonts w:ascii="Wingdings" w:hAnsi="Wingdings" w:hint="default"/>
      </w:rPr>
    </w:lvl>
    <w:lvl w:ilvl="7" w:tplc="33A6B616" w:tentative="1">
      <w:start w:val="1"/>
      <w:numFmt w:val="bullet"/>
      <w:lvlText w:val=""/>
      <w:lvlJc w:val="left"/>
      <w:pPr>
        <w:tabs>
          <w:tab w:val="num" w:pos="5760"/>
        </w:tabs>
        <w:ind w:left="5760" w:hanging="360"/>
      </w:pPr>
      <w:rPr>
        <w:rFonts w:ascii="Wingdings" w:hAnsi="Wingdings" w:hint="default"/>
      </w:rPr>
    </w:lvl>
    <w:lvl w:ilvl="8" w:tplc="F97CCAD2" w:tentative="1">
      <w:start w:val="1"/>
      <w:numFmt w:val="bullet"/>
      <w:lvlText w:val=""/>
      <w:lvlJc w:val="left"/>
      <w:pPr>
        <w:tabs>
          <w:tab w:val="num" w:pos="6480"/>
        </w:tabs>
        <w:ind w:left="6480" w:hanging="360"/>
      </w:pPr>
      <w:rPr>
        <w:rFonts w:ascii="Wingdings" w:hAnsi="Wingdings" w:hint="default"/>
      </w:rPr>
    </w:lvl>
  </w:abstractNum>
  <w:abstractNum w:abstractNumId="1">
    <w:nsid w:val="14941FA2"/>
    <w:multiLevelType w:val="hybridMultilevel"/>
    <w:tmpl w:val="1EEA51BE"/>
    <w:lvl w:ilvl="0" w:tplc="A66882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E47E9C"/>
    <w:multiLevelType w:val="hybridMultilevel"/>
    <w:tmpl w:val="062C48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DA5140"/>
    <w:multiLevelType w:val="hybridMultilevel"/>
    <w:tmpl w:val="84D2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7761B"/>
    <w:multiLevelType w:val="hybridMultilevel"/>
    <w:tmpl w:val="5780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20321E"/>
    <w:multiLevelType w:val="hybridMultilevel"/>
    <w:tmpl w:val="A93A9EC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661165"/>
    <w:multiLevelType w:val="hybridMultilevel"/>
    <w:tmpl w:val="20ACB75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78C50C0"/>
    <w:multiLevelType w:val="hybridMultilevel"/>
    <w:tmpl w:val="51D24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D7752"/>
    <w:multiLevelType w:val="hybridMultilevel"/>
    <w:tmpl w:val="9272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E219A0"/>
    <w:multiLevelType w:val="hybridMultilevel"/>
    <w:tmpl w:val="7C9CE28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6853A76"/>
    <w:multiLevelType w:val="hybridMultilevel"/>
    <w:tmpl w:val="271C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8B3AA4"/>
    <w:multiLevelType w:val="hybridMultilevel"/>
    <w:tmpl w:val="C22A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916F43"/>
    <w:multiLevelType w:val="hybridMultilevel"/>
    <w:tmpl w:val="8020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05713E"/>
    <w:multiLevelType w:val="hybridMultilevel"/>
    <w:tmpl w:val="75B62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6955E1"/>
    <w:multiLevelType w:val="hybridMultilevel"/>
    <w:tmpl w:val="AD10C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6B41EF"/>
    <w:multiLevelType w:val="hybridMultilevel"/>
    <w:tmpl w:val="31864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C8807AC"/>
    <w:multiLevelType w:val="hybridMultilevel"/>
    <w:tmpl w:val="7758C584"/>
    <w:lvl w:ilvl="0" w:tplc="5BCAA7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5C21D0"/>
    <w:multiLevelType w:val="hybridMultilevel"/>
    <w:tmpl w:val="D6D09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E207E8"/>
    <w:multiLevelType w:val="hybridMultilevel"/>
    <w:tmpl w:val="E0443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B378A"/>
    <w:multiLevelType w:val="hybridMultilevel"/>
    <w:tmpl w:val="C506EF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D7F32B2"/>
    <w:multiLevelType w:val="hybridMultilevel"/>
    <w:tmpl w:val="0DE6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17"/>
  </w:num>
  <w:num w:numId="6">
    <w:abstractNumId w:val="21"/>
  </w:num>
  <w:num w:numId="7">
    <w:abstractNumId w:val="19"/>
  </w:num>
  <w:num w:numId="8">
    <w:abstractNumId w:val="18"/>
  </w:num>
  <w:num w:numId="9">
    <w:abstractNumId w:val="11"/>
  </w:num>
  <w:num w:numId="10">
    <w:abstractNumId w:val="14"/>
  </w:num>
  <w:num w:numId="11">
    <w:abstractNumId w:val="2"/>
  </w:num>
  <w:num w:numId="12">
    <w:abstractNumId w:val="8"/>
  </w:num>
  <w:num w:numId="13">
    <w:abstractNumId w:val="0"/>
  </w:num>
  <w:num w:numId="14">
    <w:abstractNumId w:val="16"/>
  </w:num>
  <w:num w:numId="15">
    <w:abstractNumId w:val="7"/>
  </w:num>
  <w:num w:numId="16">
    <w:abstractNumId w:val="6"/>
  </w:num>
  <w:num w:numId="17">
    <w:abstractNumId w:val="3"/>
  </w:num>
  <w:num w:numId="18">
    <w:abstractNumId w:val="20"/>
  </w:num>
  <w:num w:numId="19">
    <w:abstractNumId w:val="5"/>
  </w:num>
  <w:num w:numId="20">
    <w:abstractNumId w:val="9"/>
  </w:num>
  <w:num w:numId="21">
    <w:abstractNumId w:val="10"/>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lack (DTF)">
    <w15:presenceInfo w15:providerId="AD" w15:userId="S-1-5-21-3009471437-2678356326-1117381816-36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FE"/>
    <w:rsid w:val="00044EBD"/>
    <w:rsid w:val="00052585"/>
    <w:rsid w:val="00083A7D"/>
    <w:rsid w:val="0008421D"/>
    <w:rsid w:val="00097538"/>
    <w:rsid w:val="000A1D8E"/>
    <w:rsid w:val="000E7FAB"/>
    <w:rsid w:val="000F23D0"/>
    <w:rsid w:val="000F2532"/>
    <w:rsid w:val="000F2D82"/>
    <w:rsid w:val="00103966"/>
    <w:rsid w:val="00141773"/>
    <w:rsid w:val="001432F5"/>
    <w:rsid w:val="00152552"/>
    <w:rsid w:val="0017474C"/>
    <w:rsid w:val="00182442"/>
    <w:rsid w:val="001A4BAF"/>
    <w:rsid w:val="001B7AC5"/>
    <w:rsid w:val="001E36FF"/>
    <w:rsid w:val="001F0393"/>
    <w:rsid w:val="001F03DE"/>
    <w:rsid w:val="00276217"/>
    <w:rsid w:val="00280843"/>
    <w:rsid w:val="002925E1"/>
    <w:rsid w:val="0029503A"/>
    <w:rsid w:val="00296F49"/>
    <w:rsid w:val="003061B7"/>
    <w:rsid w:val="0031248E"/>
    <w:rsid w:val="003229F8"/>
    <w:rsid w:val="00331352"/>
    <w:rsid w:val="003B675C"/>
    <w:rsid w:val="003F1AB2"/>
    <w:rsid w:val="003F3F0F"/>
    <w:rsid w:val="004024C8"/>
    <w:rsid w:val="00404818"/>
    <w:rsid w:val="0043022D"/>
    <w:rsid w:val="00445C16"/>
    <w:rsid w:val="004652FC"/>
    <w:rsid w:val="004673E1"/>
    <w:rsid w:val="0048372B"/>
    <w:rsid w:val="004E4D9F"/>
    <w:rsid w:val="00501814"/>
    <w:rsid w:val="0051019C"/>
    <w:rsid w:val="00530EC6"/>
    <w:rsid w:val="005433CA"/>
    <w:rsid w:val="005464DD"/>
    <w:rsid w:val="00570169"/>
    <w:rsid w:val="00572DE2"/>
    <w:rsid w:val="005823DA"/>
    <w:rsid w:val="00585952"/>
    <w:rsid w:val="005B1EED"/>
    <w:rsid w:val="005C40E4"/>
    <w:rsid w:val="006054B9"/>
    <w:rsid w:val="00635094"/>
    <w:rsid w:val="006354FE"/>
    <w:rsid w:val="006D2944"/>
    <w:rsid w:val="006D6721"/>
    <w:rsid w:val="00700AE6"/>
    <w:rsid w:val="00725DB3"/>
    <w:rsid w:val="00735386"/>
    <w:rsid w:val="007422B7"/>
    <w:rsid w:val="007475FA"/>
    <w:rsid w:val="00760403"/>
    <w:rsid w:val="007751F0"/>
    <w:rsid w:val="00787D77"/>
    <w:rsid w:val="007A7C63"/>
    <w:rsid w:val="007C1817"/>
    <w:rsid w:val="007D5217"/>
    <w:rsid w:val="00800B0D"/>
    <w:rsid w:val="00834BAB"/>
    <w:rsid w:val="008F69A7"/>
    <w:rsid w:val="0090050A"/>
    <w:rsid w:val="009518E4"/>
    <w:rsid w:val="00965531"/>
    <w:rsid w:val="00984820"/>
    <w:rsid w:val="00987FA4"/>
    <w:rsid w:val="00987FA7"/>
    <w:rsid w:val="00993CC0"/>
    <w:rsid w:val="009E25B8"/>
    <w:rsid w:val="00A37000"/>
    <w:rsid w:val="00A404A8"/>
    <w:rsid w:val="00A44955"/>
    <w:rsid w:val="00A62F0E"/>
    <w:rsid w:val="00AA173F"/>
    <w:rsid w:val="00AA7D39"/>
    <w:rsid w:val="00AB2A78"/>
    <w:rsid w:val="00AC728D"/>
    <w:rsid w:val="00AC72B5"/>
    <w:rsid w:val="00AD70EF"/>
    <w:rsid w:val="00AF5328"/>
    <w:rsid w:val="00B3264C"/>
    <w:rsid w:val="00B46CB5"/>
    <w:rsid w:val="00B57882"/>
    <w:rsid w:val="00B61A7B"/>
    <w:rsid w:val="00B71DB4"/>
    <w:rsid w:val="00B87EF8"/>
    <w:rsid w:val="00B958FE"/>
    <w:rsid w:val="00C023A9"/>
    <w:rsid w:val="00C17D9B"/>
    <w:rsid w:val="00C21444"/>
    <w:rsid w:val="00C252CB"/>
    <w:rsid w:val="00C32B9A"/>
    <w:rsid w:val="00C745E7"/>
    <w:rsid w:val="00C97270"/>
    <w:rsid w:val="00CD2B04"/>
    <w:rsid w:val="00CD3CEB"/>
    <w:rsid w:val="00CE408B"/>
    <w:rsid w:val="00D04B46"/>
    <w:rsid w:val="00D1004C"/>
    <w:rsid w:val="00DA571A"/>
    <w:rsid w:val="00DF06A9"/>
    <w:rsid w:val="00E420D4"/>
    <w:rsid w:val="00E5076D"/>
    <w:rsid w:val="00E61920"/>
    <w:rsid w:val="00E8733B"/>
    <w:rsid w:val="00E87C19"/>
    <w:rsid w:val="00EA5493"/>
    <w:rsid w:val="00EC2F74"/>
    <w:rsid w:val="00ED61D8"/>
    <w:rsid w:val="00F35453"/>
    <w:rsid w:val="00F60EE8"/>
    <w:rsid w:val="00F853F7"/>
    <w:rsid w:val="00FA1DD7"/>
    <w:rsid w:val="00FE3584"/>
    <w:rsid w:val="00FF6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FE"/>
  </w:style>
  <w:style w:type="paragraph" w:styleId="Heading1">
    <w:name w:val="heading 1"/>
    <w:basedOn w:val="Normal"/>
    <w:next w:val="Normal"/>
    <w:link w:val="Heading1Char"/>
    <w:uiPriority w:val="9"/>
    <w:qFormat/>
    <w:rsid w:val="006054B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1417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FE"/>
  </w:style>
  <w:style w:type="paragraph" w:styleId="Footer">
    <w:name w:val="footer"/>
    <w:basedOn w:val="Normal"/>
    <w:link w:val="FooterChar"/>
    <w:uiPriority w:val="99"/>
    <w:unhideWhenUsed/>
    <w:rsid w:val="0063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FE"/>
  </w:style>
  <w:style w:type="paragraph" w:styleId="Title">
    <w:name w:val="Title"/>
    <w:basedOn w:val="Normal"/>
    <w:next w:val="Normal"/>
    <w:link w:val="TitleChar"/>
    <w:uiPriority w:val="10"/>
    <w:qFormat/>
    <w:rsid w:val="006354F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354FE"/>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6054B9"/>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6054B9"/>
    <w:pPr>
      <w:ind w:left="720"/>
      <w:contextualSpacing/>
    </w:pPr>
  </w:style>
  <w:style w:type="paragraph" w:customStyle="1" w:styleId="CC-BodyText">
    <w:name w:val="CC - Body Text"/>
    <w:basedOn w:val="Normal"/>
    <w:qFormat/>
    <w:rsid w:val="000F2D82"/>
    <w:pPr>
      <w:spacing w:before="100" w:beforeAutospacing="1" w:after="100" w:afterAutospacing="1" w:line="288" w:lineRule="auto"/>
    </w:pPr>
    <w:rPr>
      <w:rFonts w:ascii="Work Sans Light" w:eastAsiaTheme="minorEastAsia" w:hAnsi="Work Sans Light" w:cstheme="minorHAnsi"/>
      <w:sz w:val="20"/>
      <w:szCs w:val="20"/>
    </w:rPr>
  </w:style>
  <w:style w:type="character" w:styleId="Hyperlink">
    <w:name w:val="Hyperlink"/>
    <w:basedOn w:val="DefaultParagraphFont"/>
    <w:uiPriority w:val="99"/>
    <w:unhideWhenUsed/>
    <w:rsid w:val="005B1EED"/>
    <w:rPr>
      <w:color w:val="0000FF" w:themeColor="hyperlink"/>
      <w:u w:val="single"/>
    </w:rPr>
  </w:style>
  <w:style w:type="character" w:styleId="CommentReference">
    <w:name w:val="annotation reference"/>
    <w:basedOn w:val="DefaultParagraphFont"/>
    <w:uiPriority w:val="99"/>
    <w:semiHidden/>
    <w:unhideWhenUsed/>
    <w:rsid w:val="0051019C"/>
    <w:rPr>
      <w:sz w:val="16"/>
      <w:szCs w:val="16"/>
    </w:rPr>
  </w:style>
  <w:style w:type="paragraph" w:styleId="CommentText">
    <w:name w:val="annotation text"/>
    <w:basedOn w:val="Normal"/>
    <w:link w:val="CommentTextChar"/>
    <w:uiPriority w:val="99"/>
    <w:semiHidden/>
    <w:unhideWhenUsed/>
    <w:rsid w:val="0051019C"/>
    <w:pPr>
      <w:spacing w:line="240" w:lineRule="auto"/>
    </w:pPr>
    <w:rPr>
      <w:sz w:val="20"/>
      <w:szCs w:val="20"/>
    </w:rPr>
  </w:style>
  <w:style w:type="character" w:customStyle="1" w:styleId="CommentTextChar">
    <w:name w:val="Comment Text Char"/>
    <w:basedOn w:val="DefaultParagraphFont"/>
    <w:link w:val="CommentText"/>
    <w:uiPriority w:val="99"/>
    <w:semiHidden/>
    <w:rsid w:val="0051019C"/>
    <w:rPr>
      <w:sz w:val="20"/>
      <w:szCs w:val="20"/>
    </w:rPr>
  </w:style>
  <w:style w:type="paragraph" w:styleId="CommentSubject">
    <w:name w:val="annotation subject"/>
    <w:basedOn w:val="CommentText"/>
    <w:next w:val="CommentText"/>
    <w:link w:val="CommentSubjectChar"/>
    <w:uiPriority w:val="99"/>
    <w:semiHidden/>
    <w:unhideWhenUsed/>
    <w:rsid w:val="0051019C"/>
    <w:rPr>
      <w:b/>
      <w:bCs/>
    </w:rPr>
  </w:style>
  <w:style w:type="character" w:customStyle="1" w:styleId="CommentSubjectChar">
    <w:name w:val="Comment Subject Char"/>
    <w:basedOn w:val="CommentTextChar"/>
    <w:link w:val="CommentSubject"/>
    <w:uiPriority w:val="99"/>
    <w:semiHidden/>
    <w:rsid w:val="0051019C"/>
    <w:rPr>
      <w:b/>
      <w:bCs/>
      <w:sz w:val="20"/>
      <w:szCs w:val="20"/>
    </w:rPr>
  </w:style>
  <w:style w:type="paragraph" w:styleId="BalloonText">
    <w:name w:val="Balloon Text"/>
    <w:basedOn w:val="Normal"/>
    <w:link w:val="BalloonTextChar"/>
    <w:uiPriority w:val="99"/>
    <w:semiHidden/>
    <w:unhideWhenUsed/>
    <w:rsid w:val="0051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19C"/>
    <w:rPr>
      <w:rFonts w:ascii="Tahoma" w:hAnsi="Tahoma" w:cs="Tahoma"/>
      <w:sz w:val="16"/>
      <w:szCs w:val="16"/>
    </w:rPr>
  </w:style>
  <w:style w:type="table" w:styleId="TableGrid">
    <w:name w:val="Table Grid"/>
    <w:basedOn w:val="TableNormal"/>
    <w:uiPriority w:val="59"/>
    <w:rsid w:val="00CE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7C63"/>
    <w:pPr>
      <w:spacing w:after="0" w:line="240" w:lineRule="auto"/>
    </w:pPr>
  </w:style>
  <w:style w:type="character" w:customStyle="1" w:styleId="Heading2Char">
    <w:name w:val="Heading 2 Char"/>
    <w:basedOn w:val="DefaultParagraphFont"/>
    <w:link w:val="Heading2"/>
    <w:uiPriority w:val="9"/>
    <w:semiHidden/>
    <w:rsid w:val="0014177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14177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FE"/>
  </w:style>
  <w:style w:type="paragraph" w:styleId="Heading1">
    <w:name w:val="heading 1"/>
    <w:basedOn w:val="Normal"/>
    <w:next w:val="Normal"/>
    <w:link w:val="Heading1Char"/>
    <w:uiPriority w:val="9"/>
    <w:qFormat/>
    <w:rsid w:val="006054B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1417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FE"/>
  </w:style>
  <w:style w:type="paragraph" w:styleId="Footer">
    <w:name w:val="footer"/>
    <w:basedOn w:val="Normal"/>
    <w:link w:val="FooterChar"/>
    <w:uiPriority w:val="99"/>
    <w:unhideWhenUsed/>
    <w:rsid w:val="0063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FE"/>
  </w:style>
  <w:style w:type="paragraph" w:styleId="Title">
    <w:name w:val="Title"/>
    <w:basedOn w:val="Normal"/>
    <w:next w:val="Normal"/>
    <w:link w:val="TitleChar"/>
    <w:uiPriority w:val="10"/>
    <w:qFormat/>
    <w:rsid w:val="006354F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354FE"/>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6054B9"/>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6054B9"/>
    <w:pPr>
      <w:ind w:left="720"/>
      <w:contextualSpacing/>
    </w:pPr>
  </w:style>
  <w:style w:type="paragraph" w:customStyle="1" w:styleId="CC-BodyText">
    <w:name w:val="CC - Body Text"/>
    <w:basedOn w:val="Normal"/>
    <w:qFormat/>
    <w:rsid w:val="000F2D82"/>
    <w:pPr>
      <w:spacing w:before="100" w:beforeAutospacing="1" w:after="100" w:afterAutospacing="1" w:line="288" w:lineRule="auto"/>
    </w:pPr>
    <w:rPr>
      <w:rFonts w:ascii="Work Sans Light" w:eastAsiaTheme="minorEastAsia" w:hAnsi="Work Sans Light" w:cstheme="minorHAnsi"/>
      <w:sz w:val="20"/>
      <w:szCs w:val="20"/>
    </w:rPr>
  </w:style>
  <w:style w:type="character" w:styleId="Hyperlink">
    <w:name w:val="Hyperlink"/>
    <w:basedOn w:val="DefaultParagraphFont"/>
    <w:uiPriority w:val="99"/>
    <w:unhideWhenUsed/>
    <w:rsid w:val="005B1EED"/>
    <w:rPr>
      <w:color w:val="0000FF" w:themeColor="hyperlink"/>
      <w:u w:val="single"/>
    </w:rPr>
  </w:style>
  <w:style w:type="character" w:styleId="CommentReference">
    <w:name w:val="annotation reference"/>
    <w:basedOn w:val="DefaultParagraphFont"/>
    <w:uiPriority w:val="99"/>
    <w:semiHidden/>
    <w:unhideWhenUsed/>
    <w:rsid w:val="0051019C"/>
    <w:rPr>
      <w:sz w:val="16"/>
      <w:szCs w:val="16"/>
    </w:rPr>
  </w:style>
  <w:style w:type="paragraph" w:styleId="CommentText">
    <w:name w:val="annotation text"/>
    <w:basedOn w:val="Normal"/>
    <w:link w:val="CommentTextChar"/>
    <w:uiPriority w:val="99"/>
    <w:semiHidden/>
    <w:unhideWhenUsed/>
    <w:rsid w:val="0051019C"/>
    <w:pPr>
      <w:spacing w:line="240" w:lineRule="auto"/>
    </w:pPr>
    <w:rPr>
      <w:sz w:val="20"/>
      <w:szCs w:val="20"/>
    </w:rPr>
  </w:style>
  <w:style w:type="character" w:customStyle="1" w:styleId="CommentTextChar">
    <w:name w:val="Comment Text Char"/>
    <w:basedOn w:val="DefaultParagraphFont"/>
    <w:link w:val="CommentText"/>
    <w:uiPriority w:val="99"/>
    <w:semiHidden/>
    <w:rsid w:val="0051019C"/>
    <w:rPr>
      <w:sz w:val="20"/>
      <w:szCs w:val="20"/>
    </w:rPr>
  </w:style>
  <w:style w:type="paragraph" w:styleId="CommentSubject">
    <w:name w:val="annotation subject"/>
    <w:basedOn w:val="CommentText"/>
    <w:next w:val="CommentText"/>
    <w:link w:val="CommentSubjectChar"/>
    <w:uiPriority w:val="99"/>
    <w:semiHidden/>
    <w:unhideWhenUsed/>
    <w:rsid w:val="0051019C"/>
    <w:rPr>
      <w:b/>
      <w:bCs/>
    </w:rPr>
  </w:style>
  <w:style w:type="character" w:customStyle="1" w:styleId="CommentSubjectChar">
    <w:name w:val="Comment Subject Char"/>
    <w:basedOn w:val="CommentTextChar"/>
    <w:link w:val="CommentSubject"/>
    <w:uiPriority w:val="99"/>
    <w:semiHidden/>
    <w:rsid w:val="0051019C"/>
    <w:rPr>
      <w:b/>
      <w:bCs/>
      <w:sz w:val="20"/>
      <w:szCs w:val="20"/>
    </w:rPr>
  </w:style>
  <w:style w:type="paragraph" w:styleId="BalloonText">
    <w:name w:val="Balloon Text"/>
    <w:basedOn w:val="Normal"/>
    <w:link w:val="BalloonTextChar"/>
    <w:uiPriority w:val="99"/>
    <w:semiHidden/>
    <w:unhideWhenUsed/>
    <w:rsid w:val="0051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19C"/>
    <w:rPr>
      <w:rFonts w:ascii="Tahoma" w:hAnsi="Tahoma" w:cs="Tahoma"/>
      <w:sz w:val="16"/>
      <w:szCs w:val="16"/>
    </w:rPr>
  </w:style>
  <w:style w:type="table" w:styleId="TableGrid">
    <w:name w:val="Table Grid"/>
    <w:basedOn w:val="TableNormal"/>
    <w:uiPriority w:val="59"/>
    <w:rsid w:val="00CE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7C63"/>
    <w:pPr>
      <w:spacing w:after="0" w:line="240" w:lineRule="auto"/>
    </w:pPr>
  </w:style>
  <w:style w:type="character" w:customStyle="1" w:styleId="Heading2Char">
    <w:name w:val="Heading 2 Char"/>
    <w:basedOn w:val="DefaultParagraphFont"/>
    <w:link w:val="Heading2"/>
    <w:uiPriority w:val="9"/>
    <w:semiHidden/>
    <w:rsid w:val="0014177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14177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0995">
      <w:bodyDiv w:val="1"/>
      <w:marLeft w:val="0"/>
      <w:marRight w:val="0"/>
      <w:marTop w:val="0"/>
      <w:marBottom w:val="0"/>
      <w:divBdr>
        <w:top w:val="none" w:sz="0" w:space="0" w:color="auto"/>
        <w:left w:val="none" w:sz="0" w:space="0" w:color="auto"/>
        <w:bottom w:val="none" w:sz="0" w:space="0" w:color="auto"/>
        <w:right w:val="none" w:sz="0" w:space="0" w:color="auto"/>
      </w:divBdr>
    </w:div>
    <w:div w:id="2005427512">
      <w:bodyDiv w:val="1"/>
      <w:marLeft w:val="0"/>
      <w:marRight w:val="0"/>
      <w:marTop w:val="0"/>
      <w:marBottom w:val="0"/>
      <w:divBdr>
        <w:top w:val="none" w:sz="0" w:space="0" w:color="auto"/>
        <w:left w:val="none" w:sz="0" w:space="0" w:color="auto"/>
        <w:bottom w:val="none" w:sz="0" w:space="0" w:color="auto"/>
        <w:right w:val="none" w:sz="0" w:space="0" w:color="auto"/>
      </w:divBdr>
      <w:divsChild>
        <w:div w:id="101152919">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vic.gov.au/about-the-department/documents-and-resources/policies,-guidelines-and-legislation/guidelines-for-registered-housing-agencies"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s://www.epa.vic.gov.au/your-environment/noise/residential-noise/noisy-neighbou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pa.vic.gov.au/your-environment/noise/residential-noise/prohibited-times-for-residential-noise"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4160-B824-4AAC-84A5-5EA9B650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Staikos</dc:creator>
  <cp:lastModifiedBy>Steve Staikos</cp:lastModifiedBy>
  <cp:revision>13</cp:revision>
  <cp:lastPrinted>2019-05-27T01:19:00Z</cp:lastPrinted>
  <dcterms:created xsi:type="dcterms:W3CDTF">2019-06-03T04:43:00Z</dcterms:created>
  <dcterms:modified xsi:type="dcterms:W3CDTF">2019-06-03T07:39:00Z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ab1e03a3-ace7-43c8-a6df-7804b8756c2f</vt:lpwstr>
  </property>
  <property fmtid="{D5CDD505-2E9C-101B-9397-08002B2CF9AE}" pid="3" name="Classification">
    <vt:lpwstr>Do Not Mark</vt:lpwstr>
  </property>
  <property fmtid="{D5CDD505-2E9C-101B-9397-08002B2CF9AE}" pid="4" name="MSIP_Label_a0c8a985-0a2b-4d80-962b-fbab263ca2b4_Enabled">
    <vt:lpwstr>True</vt:lpwstr>
  </property>
  <property fmtid="{D5CDD505-2E9C-101B-9397-08002B2CF9AE}" pid="5" name="MSIP_Label_a0c8a985-0a2b-4d80-962b-fbab263ca2b4_SiteId">
    <vt:lpwstr>722ea0be-3e1c-4b11-ad6f-9401d6856e24</vt:lpwstr>
  </property>
  <property fmtid="{D5CDD505-2E9C-101B-9397-08002B2CF9AE}" pid="6" name="MSIP_Label_a0c8a985-0a2b-4d80-962b-fbab263ca2b4_Owner">
    <vt:lpwstr>Sarah.Black@dtf.vic.gov.au</vt:lpwstr>
  </property>
  <property fmtid="{D5CDD505-2E9C-101B-9397-08002B2CF9AE}" pid="7" name="MSIP_Label_a0c8a985-0a2b-4d80-962b-fbab263ca2b4_SetDate">
    <vt:lpwstr>2019-06-03T04:43:00.9943853Z</vt:lpwstr>
  </property>
  <property fmtid="{D5CDD505-2E9C-101B-9397-08002B2CF9AE}" pid="8" name="MSIP_Label_a0c8a985-0a2b-4d80-962b-fbab263ca2b4_Name">
    <vt:lpwstr>Unofficial</vt:lpwstr>
  </property>
  <property fmtid="{D5CDD505-2E9C-101B-9397-08002B2CF9AE}" pid="9" name="MSIP_Label_a0c8a985-0a2b-4d80-962b-fbab263ca2b4_Application">
    <vt:lpwstr>Microsoft Azure Information Protection</vt:lpwstr>
  </property>
  <property fmtid="{D5CDD505-2E9C-101B-9397-08002B2CF9AE}" pid="10" name="MSIP_Label_a0c8a985-0a2b-4d80-962b-fbab263ca2b4_Extended_MSFT_Method">
    <vt:lpwstr>Manual</vt:lpwstr>
  </property>
  <property fmtid="{D5CDD505-2E9C-101B-9397-08002B2CF9AE}" pid="11" name="Sensitivity">
    <vt:lpwstr>Unofficial</vt:lpwstr>
  </property>
</Properties>
</file>